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5481E">
      <w:pPr>
        <w:pStyle w:val="6"/>
        <w:keepNext w:val="0"/>
        <w:keepLines w:val="0"/>
        <w:widowControl/>
        <w:suppressLineNumbers w:val="0"/>
      </w:pPr>
      <w:r>
        <w:rPr>
          <w:rStyle w:val="5"/>
        </w:rPr>
        <w:t>Estado del arte</w:t>
      </w:r>
    </w:p>
    <w:p w14:paraId="14A2B86B">
      <w:pPr>
        <w:pStyle w:val="6"/>
        <w:keepNext w:val="0"/>
        <w:keepLines w:val="0"/>
        <w:widowControl/>
        <w:suppressLineNumbers w:val="0"/>
      </w:pPr>
      <w:r>
        <w:rPr>
          <w:rStyle w:val="5"/>
        </w:rPr>
        <w:t>Plataformas de gestión escolar y control de asistencia.</w:t>
      </w:r>
      <w:r>
        <w:br w:type="textWrapping"/>
      </w:r>
      <w:r>
        <w:t xml:space="preserve">En el ámbito educativo, diversas plataformas han sido diseñadas para optimizar la gestión institucional y el control de asistencia de estudiantes y acudientes. Herramientas como </w:t>
      </w:r>
      <w:r>
        <w:rPr>
          <w:rStyle w:val="4"/>
        </w:rPr>
        <w:t>Educamos</w:t>
      </w:r>
      <w:r>
        <w:t xml:space="preserve">, </w:t>
      </w:r>
      <w:r>
        <w:rPr>
          <w:rStyle w:val="4"/>
        </w:rPr>
        <w:t>ClickEdu</w:t>
      </w:r>
      <w:r>
        <w:t xml:space="preserve">, </w:t>
      </w:r>
      <w:r>
        <w:rPr>
          <w:rStyle w:val="4"/>
        </w:rPr>
        <w:t>Schoology</w:t>
      </w:r>
      <w:r>
        <w:t xml:space="preserve"> y </w:t>
      </w:r>
      <w:r>
        <w:rPr>
          <w:rStyle w:val="4"/>
        </w:rPr>
        <w:t>Google Classroom</w:t>
      </w:r>
      <w:r>
        <w:t xml:space="preserve"> permiten registrar asistencia a eventos académicos, programar reuniones y llevar un historial de participación de la comunidad educativa. Su funcionalidad suele abarcar la planificación de actividades, la gestión de calificaciones y el seguimiento del desempeño estudiantil. No obstante, aunque cumplen adecuadamente la función administrativa, su enfoque principal está orientado al ámbito académico, dejando en segundo plano la generación de estrategias motivacionales específicas para fomentar la participación activa de los padres en las actividades institucionales.</w:t>
      </w:r>
    </w:p>
    <w:p w14:paraId="7C560A11">
      <w:pPr>
        <w:pStyle w:val="6"/>
        <w:keepNext w:val="0"/>
        <w:keepLines w:val="0"/>
        <w:widowControl/>
        <w:suppressLineNumbers w:val="0"/>
      </w:pPr>
      <w:r>
        <w:rPr>
          <w:rStyle w:val="5"/>
        </w:rPr>
        <w:t>Herramientas de comunicación institucional y envío de avisos personalizados.</w:t>
      </w:r>
      <w:r>
        <w:br w:type="textWrapping"/>
      </w:r>
      <w:r>
        <w:t xml:space="preserve">Aplicaciones como </w:t>
      </w:r>
      <w:r>
        <w:rPr>
          <w:rStyle w:val="4"/>
        </w:rPr>
        <w:t>ClassDojo</w:t>
      </w:r>
      <w:r>
        <w:t xml:space="preserve">, </w:t>
      </w:r>
      <w:r>
        <w:rPr>
          <w:rStyle w:val="4"/>
        </w:rPr>
        <w:t>Remind</w:t>
      </w:r>
      <w:r>
        <w:t xml:space="preserve"> y </w:t>
      </w:r>
      <w:r>
        <w:rPr>
          <w:rStyle w:val="4"/>
        </w:rPr>
        <w:t>Bloomz</w:t>
      </w:r>
      <w:r>
        <w:t xml:space="preserve"> han revolucionado la manera en que las instituciones educativas se comunican con los padres de familia, ofreciendo canales directos para el envío de mensajes, recordatorios y anuncios personalizados. Estas plataformas destacan por su facilidad de uso, la inmediatez en la entrega de información y la posibilidad de segmentar la comunicación según grupos o destinatarios específicos. Sin embargo, su alcance se limita principalmente a la transmisión de información y no incorpora un sistema integral de control de asistencia ni herramientas multimedia adaptadas al grado de participación de cada acudiente. Esta carencia reduce su potencial para convertirse en soluciones completas que promuevan un compromiso sostenido y profundo entre la comunidad educativa y las familias.</w:t>
      </w:r>
    </w:p>
    <w:p w14:paraId="58973478">
      <w:pPr>
        <w:pStyle w:val="6"/>
        <w:keepNext w:val="0"/>
        <w:keepLines w:val="0"/>
        <w:widowControl/>
        <w:suppressLineNumbers w:val="0"/>
      </w:pPr>
      <w:r>
        <w:rPr>
          <w:rStyle w:val="5"/>
        </w:rPr>
        <w:t>Sistemas de recomendación de contenido y motivación mediante multimedia.</w:t>
      </w:r>
      <w:r>
        <w:br w:type="textWrapping"/>
      </w:r>
      <w:r>
        <w:t xml:space="preserve">En el campo de la personalización y recomendación de contenido, plataformas como </w:t>
      </w:r>
      <w:r>
        <w:rPr>
          <w:rStyle w:val="4"/>
        </w:rPr>
        <w:t>YouTube for Schools</w:t>
      </w:r>
      <w:r>
        <w:t xml:space="preserve"> y los algoritmos implementados en servicios de streaming (por ejemplo, </w:t>
      </w:r>
      <w:r>
        <w:rPr>
          <w:rStyle w:val="4"/>
        </w:rPr>
        <w:t>YouTube</w:t>
      </w:r>
      <w:r>
        <w:t xml:space="preserve"> o </w:t>
      </w:r>
      <w:r>
        <w:rPr>
          <w:rStyle w:val="4"/>
        </w:rPr>
        <w:t>Netflix</w:t>
      </w:r>
      <w:r>
        <w:t>) han demostrado la efectividad de adaptar el material mostrado según los hábitos e intereses del usuario. Estas tecnologías utilizan datos de interacción para ofrecer videos que mantengan la atención y fomenten la participación. Sin embargo, la aplicación de este tipo de sistemas dentro del contexto escolar es aún limitada. El aplicativo propuesto integra este enfoque de manera innovadora, combinando un registro de asistencia, herramientas de comunicación institucional y un motor de recomendación audiovisual que, basándose en la inactividad de los acudientes, les presenta contenido motivador y formativo. Esto permite no solo gestionar y comunicar, sino también influir activamente en el compromiso de los padres con las actividades académicas y comunitarias.</w:t>
      </w:r>
    </w:p>
    <w:p w14:paraId="6512937A">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5323"/>
    <w:rsid w:val="000753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Strong"/>
    <w:basedOn w:val="2"/>
    <w:qFormat/>
    <w:uiPriority w:val="0"/>
    <w:rPr>
      <w:b/>
      <w:b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2025-08-14T23:07:00Z</dcterms:created>
  <dc:creator>Dream7774677</dc:creator>
  <cp:lastModifiedBy>Dream7774677</cp:lastModifiedBy>
  <dcterms:modified xsi:type="dcterms:W3CDTF">2025-08-14T23:07:43Z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3082-12.2.0.21931</vt:lpwstr>
  </property>
  <property fmtid="{D5CDD505-2E9C-101B-9397-08002B2CF9AE}" pid="3" name="ICV">
    <vt:lpwstr>68BAE39B57CF4824BDC678A95BFCB8AE_11</vt:lpwstr>
  </property>
</Properties>
</file>