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PROJECT NORTH STAR</w:t>
      </w:r>
    </w:p>
    <w:p>
      <w:pPr>
        <w:pBdr>
          <w:bottom w:val="single" w:color="2E5DA6" w:sz="4" w:space="6"/>
        </w:pBdr>
        <w:spacing w:after="200"/>
        <w:jc w:val="center"/>
      </w:pPr>
      <w:r>
        <w:rPr>
          <w:rFonts w:ascii="Arial" w:cs="Arial" w:eastAsia="Arial" w:hAnsi="Arial"/>
          <w:color w:val="2E5DA6"/>
          <w:sz w:val="32"/>
          <w:szCs w:val="32"/>
        </w:rPr>
        <w:t xml:space="preserve">Section 9 — Execution Workflow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Operating Cadence  ·  Jira Structure  ·  Decision Flow  ·  Status Reporting  ·  Escalation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1.1  ·  Sprint 14  ·  July 2024</w:t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 Program Operating Cadence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Weekly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1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Participants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Monday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Dependency review — check Jira filter for overdue deps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 solo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Updated dependency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Tuesday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Engineering standup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Priya, Dana, TPM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Blocker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Wednesday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Carrier sync (James + Lumen/Bandwidth)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James W., TPM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LOA status update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Thursday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Sprint ceremonies (bi-weekly)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Full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Completed stories, retro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Friday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Risk review + weekly status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45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 → Sarah async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Status report by 4pm ET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Sprint Structure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SPRINT START (Monday)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├── Sprint planning (2 hrs) — TPM + full team + Marcus Okafor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│   ├── Review carry-over from last sprint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│   ├── Capacity check (vacations, risk-driven reductions)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│   └── Debt allocation confirmed (15% minimum)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│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SPRINT MID (end of Week 1)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├── Mid-sprint check (15 min) — TPM + leads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│   ├── Blockers surfaced since planning?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│   └── Velocity on track?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│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SPRINT END (Friday Week 2)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├── Sprint review (1 hr) — full team + Marcus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├── Sprint retrospect (45 min) — engineering team</w:t>
      </w:r>
    </w:p>
    <w:p>
      <w:pPr>
        <w:pBdr>
          <w:left w:val="single" w:color="2E5DA6" w:sz="6" w:space="4"/>
        </w:pBdr>
        <w:shd w:fill="F0F4F8" w:val="clear"/>
        <w:spacing w:after="0" w:before="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└── Status report sent → Sarah Chen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 Jira Board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Automated Saved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Filter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Overdue Dependencies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label = dependency AND dueDate &lt; now() AND status !=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Monday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P1 Debt Open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label = p1-debt AND status !=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Sprint planning — must include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Blocked This Sprint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sprint in openSprints() AND status = 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Daily standup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Decision Required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label = decision-required AND status !=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Weekly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Wave 3 Readiness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fixVersion = Wave-3 AND status !=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Go/No-Go tracking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9.3  Decision-Making Flow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Not all decisions are equal. The framework below determines who owns what and how fast it moves.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Reversible, &lt;$5K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TPM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Same sprint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Document in register, inform async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Schedule &gt;1 week or budget &gt;$10K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TPM + Eng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Within 48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Present options to Sarah for awareness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Go-live impact or budget &gt;$50K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Sarah Chen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Within 24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Written options + Decision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Strategic or budget &gt;$100K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17"/>
                <w:szCs w:val="17"/>
              </w:rPr>
              <w:t xml:space="preserve">CFO / CEO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 prepares case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Business case — Sarah escalates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9.4  Status Reporting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RAG Status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GREEN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On schedule ±1 week. No critical/high risks without active mitigation. Budget within 5%.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AMBER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Schedule slip 1-3 weeks OR 1 critical risk without full mitigation OR budget 5-10% over.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Schedule slip &gt;3 weeks OR 2+ critical risks OR budget &gt;10% over OR go-live threatened.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Rule: Status never moves from RED to GREEN in one week. It must pass through AMBER first. This prevents false optimism and maintains executive trust.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9.5  Wave Go/No-Go Gate — Wave 3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Technical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IaC coverage ≥90% for all Connect resources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Technical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All 34 IVR flows pass regression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Dana 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Technical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Rollback tested in staging within 48hrs of cutover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Quality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IVR test coverage ≥80%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Dana 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In Progress — 61%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Vendor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All toll-free numbers ported and 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James W.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CloudWatch + PagerDuty alerts 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Sign-off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Chen written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Sign-off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Marcus Okafor acceptance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Marcus 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Pending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9.6  Escalation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Escalate 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Dependency slip &gt;2 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Within 24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Written impact analysis +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Budget overrun &gt;10%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Chen + Tom Reyes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Within 24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Written with cost-to-complete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Critical risk — no mitigation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Same 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Slack + follow-up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Key engineer departure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Chen + 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Immediately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Phone +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Production outage during cutover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Chen + Priya 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Immediately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17"/>
                <w:szCs w:val="17"/>
              </w:rPr>
              <w:t xml:space="preserve">Phone — not Slack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Vendor contractual failure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Chen + 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Same 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Written with contract reference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Golden rule: Sarah Chen should never hear about a problem first from someone other than the TPM. If a stakeholder raises an issue that hasn't been escalated yet, that is a program management failure.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2E5DA6" w:sz="2" w:space="6"/>
        </w:pBdr>
        <w:spacing w:before="48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Next section: </w:t>
      </w:r>
      <w:r>
        <w:rPr>
          <w:rFonts w:ascii="Arial" w:cs="Arial" w:eastAsia="Arial" w:hAnsi="Arial"/>
          <w:b/>
          <w:bCs/>
          <w:color w:val="2E5DA6"/>
          <w:sz w:val="18"/>
          <w:szCs w:val="18"/>
        </w:rPr>
        <w:t xml:space="preserve">Section 10 — Final Polish &amp; README Update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Execution Workflow v1.1  ·  Last updated: 2024-07-12  ·  Owner: TPM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PROJECT NORTH STAR  ·  Execution Workflow  ·  Section 9 of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2026-04-07T20:54:09.333Z</dcterms:created>
  <dcterms:modified xsi:type="dcterms:W3CDTF">2026-04-07T20:54:09.334Z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