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6C757D"/>
          <w:sz w:val="28"/>
          <w:szCs w:val="28"/>
        </w:rPr>
        <w:t xml:space="preserve">PROJECT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NORTH STAR</w:t>
      </w:r>
    </w:p>
    <w:p>
      <w:pPr>
        <w:pBdr>
          <w:bottom w:val="single" w:color="2E5DA6" w:sz="4" w:space="6"/>
        </w:pBdr>
        <w:spacing w:after="480"/>
        <w:jc w:val="center"/>
      </w:pPr>
      <w:r>
        <w:rPr>
          <w:rFonts w:ascii="Arial" w:cs="Arial" w:eastAsia="Arial" w:hAnsi="Arial"/>
          <w:color w:val="2E5DA6"/>
          <w:sz w:val="28"/>
          <w:szCs w:val="28"/>
        </w:rPr>
        <w:t xml:space="preserve">Carrier-Grade VoIP Migration to AWS Connect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PROGRAM OVERVIEW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Section 1 of 10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Sprint 14 of 22  ·  July 2024  ·  Status: 🟡 AT RISK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Budget: $2.4M  ·  Duration: 11 months  ·  6,200 DIDs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The Situation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Acme Corp operates a Cisco Unified Communications Manager (UCM) 11.5 cluster hosted in a co-located data center in Ashburn, VA. The system manages all inbound and outbound telephony for the organization: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6,200 Direct Inward Dial (DID) numbers across sales, support, and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48 toll-free numbers used in customer-facing campaigns and support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34 IVR call flows handling an average of 12,000 inbound calls per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SIP trunking via Lumen Technologies (primary) and AT&amp;T (backup)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Three Converging Pressures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legacy system faces simultaneous pressure from three directions: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1  END OF SUPPORT (EOS)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Cisco announced End of Software Maintenance for UCM 11.5 on December 31, 2024. Post-EOS operation creates unacceptable security exposure and directly jeopardizes our SOC 2 Type II certification renewal scheduled for Q1 2025.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2  OPERATIONAL COST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Annual total cost of ownership for the legacy PBX: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 Component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Cost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Cisco UCM maintenance contract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$142,000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Co-location hosting (rack, power, cooling)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$88,000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SIP trunk fees (Lumen + AT&amp;T legacy rates)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$67,000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ops labor (Tier 2/3 support)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$43,000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ANNUAL COST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$340,000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AWS Connect at projected call volume is estimated at $96,000/year — a savings of $244,000 annually at full deprecation.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3  CAPABILITY CEILING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legacy IVR has no analytics, no ML-based routing, and no CRM integration. Three of five top competitors have deployed AWS Contact Lens for intelligent routing and real-time CSAT measurement. Our platform cannot compete on customer experience features without this migration.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 Business Impact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Financial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nothing — maintain legacy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$1,020,000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$340K/yr × 3 years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 to AWS Connect (this program)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$2.69M one-time + $96K/yr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cost + infra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3-year savings post-migration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~$450,000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break-even at Month 14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Operational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 reduction: Elimination of single-datacenter-of-failure for all inbound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Reliability: SLA improvement from 99.7% (Cisco UCM measured) to 99.9% (AWS Connect SLA)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Scalability: Elastic capacity for call volume spikes and seasonal peaks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Compliance: Maintains SOC 2 / PCI DSS alignment post-Cisco EOS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Strategic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Unlocks AWS Contact Lens for ML-based agent coaching and CSAT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Enables Salesforce CTI integration (scoped for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Reduces dependency on specialized Cisco CCIE talent for platform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Creates the infrastructure foundation for AI-assisted routing planned in FY2025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 Stakeholders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RACI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600"/>
        <w:gridCol w:w="600"/>
        <w:gridCol w:w="600"/>
        <w:gridCol w:w="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Chen, VP Engineering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Marcus Okafor, Dir. Product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Program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[TPM Name]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Platform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 Nair, Staff Engineer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 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Whitfield, Sr. Mgr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Dana Kim, QA Lead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/ FP&amp;A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Reyes, Sr. Analyst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 / Contact Center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Diane Torres, Dir. CX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 Patel, Sr. Security Eng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R = Responsible  ·  A = Accountable  ·  C = Consulted  ·  I = Informed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 Program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Discovery &amp; Architecture 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2024 (4 wks)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✅ Complete"/>
                <w:bCs w:val="✅ Complete"/>
                <w:color w:val="0A3622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Dev/Staging Migration + ALB Cutover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Feb–Apr 2024 (10 wks)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✅ Complete"/>
                <w:bCs w:val="✅ Complete"/>
                <w:color w:val="0A3622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DID Block 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May–Sep 2024 (18 wks)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🟡 In Progress"/>
                <w:bCs w:val="🟡 In Progress"/>
                <w:color w:val="856404"/>
                <w:sz w:val="18"/>
                <w:szCs w:val="18"/>
              </w:rPr>
              <w:t xml:space="preserve">🟡 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Toll-Free + IVR Cutover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Oct–Nov 2024 (8 wks)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🔴 At Risk"/>
                <w:bCs w:val="🔴 At Risk"/>
                <w:color w:val="842029"/>
                <w:sz w:val="18"/>
                <w:szCs w:val="18"/>
              </w:rPr>
              <w:t xml:space="preserve">🔴 At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PBX Decommission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2024 (2 wks)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⏳ Planned"/>
                <w:bCs w:val="⏳ Planned"/>
                <w:color w:val="6C757D"/>
                <w:sz w:val="18"/>
                <w:szCs w:val="18"/>
              </w:rPr>
              <w:t xml:space="preserve">⏳ Planned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1.5  Success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program is considered successful when all of the following acceptance criteria are met: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5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 porting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DIDs operational on AWS Connect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6,200 / 6,200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Toll-free porting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 numbers operational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/ 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IVR regression 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coverage on call 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Dana 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 maintained post-cutover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 for 30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≥99.9%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 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PBX decommissioned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Cisco UCM hardware returned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IaC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Connect resources in Terraform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≥90%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Priya 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tech debt 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P1 items in debt register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adherence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cost vs. $2.4M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R.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01-architecture.md — System Architecture &amp; Component Design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VoIP Migration Program  ·  Section 1: Program Overview</w:t>
    </w:r>
    <w:r>
      <w:rPr>
        <w:rFonts w:ascii="Arial" w:cs="Arial" w:eastAsia="Arial" w:hAnsi="Arial"/>
        <w:color w:val="6C757D"/>
        <w:sz w:val="16"/>
        <w:szCs w:val="16"/>
      </w:rPr>
      <w:t xml:space="preserve">   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Program Overview</w:t>
    </w:r>
    <w:r>
      <w:rPr>
        <w:sz w:val="16"/>
        <w:szCs w:val="16"/>
      </w:rPr>
      <w:t xml:space="preserve">		</w:t>
    </w:r>
    <w:r>
      <w:rPr>
        <w:rFonts w:ascii="Arial" w:cs="Arial" w:eastAsia="Arial" w:hAnsi="Arial"/>
        <w:color w:val="6C757D"/>
        <w:sz w:val="16"/>
        <w:szCs w:val="16"/>
      </w:rPr>
      <w:t xml:space="preserve">CONFIDENTIAL  ·  Sprint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2026-04-06T20:26:37.079Z</dcterms:created>
  <dcterms:modified xsi:type="dcterms:W3CDTF">2026-04-06T20:26:37.080Z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