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51B2B6" w14:textId="72934B32" w:rsidR="00E211F4" w:rsidRDefault="0011268B" w:rsidP="0011268B">
      <w:pPr>
        <w:pStyle w:val="Heading1"/>
        <w:jc w:val="center"/>
        <w:rPr>
          <w:rFonts w:ascii="Arial" w:hAnsi="Arial" w:cs="Arial"/>
          <w:color w:val="000000" w:themeColor="text1"/>
          <w:sz w:val="24"/>
          <w:szCs w:val="24"/>
        </w:rPr>
      </w:pPr>
      <w:r w:rsidRPr="0011268B">
        <w:rPr>
          <w:rFonts w:ascii="Arial" w:hAnsi="Arial" w:cs="Arial"/>
          <w:color w:val="000000" w:themeColor="text1"/>
          <w:sz w:val="24"/>
          <w:szCs w:val="24"/>
        </w:rPr>
        <w:t>“The Role of Technology in Modern Education”</w:t>
      </w:r>
    </w:p>
    <w:p w14:paraId="036A5689" w14:textId="045AC25F" w:rsidR="0011268B" w:rsidRPr="0011268B" w:rsidRDefault="0011268B" w:rsidP="0011268B"/>
    <w:p w14:paraId="34C83BD4" w14:textId="77777777" w:rsidR="00EF363F" w:rsidRPr="00EF363F" w:rsidRDefault="00EF363F" w:rsidP="00EF363F">
      <w:pPr>
        <w:spacing w:line="240" w:lineRule="auto"/>
        <w:jc w:val="both"/>
        <w:rPr>
          <w:rFonts w:ascii="Arial" w:hAnsi="Arial" w:cs="Arial"/>
          <w:sz w:val="24"/>
          <w:szCs w:val="24"/>
        </w:rPr>
      </w:pPr>
      <w:r w:rsidRPr="00EF363F">
        <w:rPr>
          <w:rFonts w:ascii="Arial" w:hAnsi="Arial" w:cs="Arial"/>
          <w:sz w:val="24"/>
          <w:szCs w:val="24"/>
        </w:rPr>
        <w:t>For me as a student, technology is a tool that makes life hassle free because information and communication can be accessed easily. It allows students to connect with other students and teachers around the globe with the possibilities for collaboration. Also, it provides resources at the fingertips which makes research better and faster. In academic aspects, it is an important part of enabling students to learn at an astonishing rate and incorporate studies with interactivity. Watching educational videos or attending online study groups helps in comprehending a vast array of subjects. Students are also provided with gadgets that encourage them to capture their concepts creatively enabling them to use creativity as well as critical thinking.</w:t>
      </w:r>
    </w:p>
    <w:p w14:paraId="00AC0970" w14:textId="77777777" w:rsidR="00EF363F" w:rsidRPr="00EF363F" w:rsidRDefault="00EF363F" w:rsidP="00EF363F">
      <w:pPr>
        <w:spacing w:line="240" w:lineRule="auto"/>
        <w:jc w:val="both"/>
        <w:rPr>
          <w:rFonts w:ascii="Arial" w:hAnsi="Arial" w:cs="Arial"/>
          <w:sz w:val="24"/>
          <w:szCs w:val="24"/>
        </w:rPr>
      </w:pPr>
    </w:p>
    <w:p w14:paraId="62F2C3DC" w14:textId="0B45537E" w:rsidR="00EF363F" w:rsidRPr="00EF363F" w:rsidRDefault="00495286" w:rsidP="00EF363F">
      <w:pPr>
        <w:spacing w:line="240" w:lineRule="auto"/>
        <w:jc w:val="both"/>
        <w:rPr>
          <w:rFonts w:ascii="Arial" w:hAnsi="Arial" w:cs="Arial"/>
          <w:sz w:val="24"/>
          <w:szCs w:val="24"/>
        </w:rPr>
      </w:pPr>
      <w:r>
        <w:rPr>
          <w:rFonts w:ascii="Arial" w:hAnsi="Arial" w:cs="Arial"/>
          <w:noProof/>
          <w:sz w:val="24"/>
          <w:szCs w:val="24"/>
        </w:rPr>
        <w:drawing>
          <wp:anchor distT="0" distB="0" distL="114300" distR="114300" simplePos="0" relativeHeight="251658240" behindDoc="0" locked="0" layoutInCell="1" allowOverlap="1" wp14:anchorId="0A633552" wp14:editId="0D43F563">
            <wp:simplePos x="0" y="0"/>
            <wp:positionH relativeFrom="column">
              <wp:posOffset>-95250</wp:posOffset>
            </wp:positionH>
            <wp:positionV relativeFrom="paragraph">
              <wp:posOffset>1767205</wp:posOffset>
            </wp:positionV>
            <wp:extent cx="5895975" cy="1419225"/>
            <wp:effectExtent l="0" t="0" r="9525" b="9525"/>
            <wp:wrapSquare wrapText="bothSides"/>
            <wp:docPr id="17109921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992138" name="Picture 1710992138"/>
                    <pic:cNvPicPr/>
                  </pic:nvPicPr>
                  <pic:blipFill>
                    <a:blip r:embed="rId4">
                      <a:extLst>
                        <a:ext uri="{28A0092B-C50C-407E-A947-70E740481C1C}">
                          <a14:useLocalDpi xmlns:a14="http://schemas.microsoft.com/office/drawing/2010/main" val="0"/>
                        </a:ext>
                      </a:extLst>
                    </a:blip>
                    <a:stretch>
                      <a:fillRect/>
                    </a:stretch>
                  </pic:blipFill>
                  <pic:spPr>
                    <a:xfrm>
                      <a:off x="0" y="0"/>
                      <a:ext cx="5895975" cy="1419225"/>
                    </a:xfrm>
                    <a:prstGeom prst="rect">
                      <a:avLst/>
                    </a:prstGeom>
                  </pic:spPr>
                </pic:pic>
              </a:graphicData>
            </a:graphic>
            <wp14:sizeRelH relativeFrom="margin">
              <wp14:pctWidth>0</wp14:pctWidth>
            </wp14:sizeRelH>
            <wp14:sizeRelV relativeFrom="margin">
              <wp14:pctHeight>0</wp14:pctHeight>
            </wp14:sizeRelV>
          </wp:anchor>
        </w:drawing>
      </w:r>
      <w:r w:rsidR="00EF363F" w:rsidRPr="00EF363F">
        <w:rPr>
          <w:rFonts w:ascii="Arial" w:hAnsi="Arial" w:cs="Arial"/>
          <w:sz w:val="24"/>
          <w:szCs w:val="24"/>
        </w:rPr>
        <w:t>Currently, technology used in education allows students to connect to the internet to take lessons or use study applications. These forms of learning are called flexible learning where students can learn at their own pace and time. Students with the help of technology can now go beyond the traditional educational tools like textbooks and physical classrooms. Learning is made simple with the aid of technology, but can easily become a problem when there is no proper control. Without wise management, students can be distracted by social media, game apps, and entertainment sites which can take their focus away from learning. While it aids learning, over dependence on technology may lead to negative consequences.</w:t>
      </w:r>
    </w:p>
    <w:p w14:paraId="1B8BCDB5" w14:textId="71248911" w:rsidR="0011268B" w:rsidRDefault="0011268B" w:rsidP="00A86FA9">
      <w:pPr>
        <w:jc w:val="both"/>
        <w:rPr>
          <w:rFonts w:ascii="Arial" w:hAnsi="Arial" w:cs="Arial"/>
          <w:sz w:val="24"/>
          <w:szCs w:val="24"/>
        </w:rPr>
      </w:pPr>
    </w:p>
    <w:p w14:paraId="330653DC" w14:textId="3128F4D5" w:rsidR="00A86FA9" w:rsidRPr="00495286" w:rsidRDefault="00495286" w:rsidP="00495286">
      <w:pPr>
        <w:spacing w:line="240" w:lineRule="auto"/>
        <w:jc w:val="both"/>
        <w:rPr>
          <w:rFonts w:ascii="Arial" w:hAnsi="Arial" w:cs="Arial"/>
          <w:sz w:val="24"/>
          <w:szCs w:val="24"/>
        </w:rPr>
      </w:pPr>
      <w:r w:rsidRPr="00495286">
        <w:rPr>
          <w:rFonts w:ascii="Arial" w:hAnsi="Arial" w:cs="Arial"/>
          <w:sz w:val="24"/>
          <w:szCs w:val="24"/>
        </w:rPr>
        <w:t>It must be viewed as an adjunct to, and not a replacement for, human interactions and experiential learning. When technology is used with intent, individuals can improve their learning experience without cutting corners on the learning itself. We have to turn it into a learning aid, not just a fun gift. Setting limits and being aware of how we use technology can help it to work as intended in our learning experience. Using technology right can help improve efficiency in learning and prep learners for the future. Using technology in the appropriate way can develop students' digital literacy skills that are becoming imperative for survival in a technology-based world.</w:t>
      </w:r>
    </w:p>
    <w:p w14:paraId="2DD3AFE6" w14:textId="1C5566D1" w:rsidR="0011268B" w:rsidRDefault="0011268B" w:rsidP="00A86FA9">
      <w:pPr>
        <w:jc w:val="both"/>
        <w:rPr>
          <w:rFonts w:ascii="Arial" w:hAnsi="Arial" w:cs="Arial"/>
          <w:sz w:val="24"/>
          <w:szCs w:val="24"/>
        </w:rPr>
      </w:pPr>
    </w:p>
    <w:p w14:paraId="7E57F070" w14:textId="77777777" w:rsidR="0011268B" w:rsidRDefault="0011268B" w:rsidP="0011268B">
      <w:pPr>
        <w:jc w:val="both"/>
        <w:rPr>
          <w:rFonts w:ascii="Arial" w:hAnsi="Arial" w:cs="Arial"/>
          <w:sz w:val="24"/>
          <w:szCs w:val="24"/>
        </w:rPr>
      </w:pPr>
    </w:p>
    <w:p w14:paraId="0DEE06A0" w14:textId="0D8CD153" w:rsidR="00AE273C" w:rsidRDefault="00AE273C" w:rsidP="00AE273C">
      <w:pPr>
        <w:pStyle w:val="Heading1"/>
        <w:jc w:val="center"/>
        <w:rPr>
          <w:rFonts w:ascii="Arial" w:hAnsi="Arial" w:cs="Arial"/>
          <w:color w:val="000000" w:themeColor="text1"/>
          <w:sz w:val="24"/>
          <w:szCs w:val="24"/>
        </w:rPr>
      </w:pPr>
      <w:r>
        <w:rPr>
          <w:rFonts w:ascii="Arial" w:hAnsi="Arial" w:cs="Arial"/>
          <w:color w:val="000000" w:themeColor="text1"/>
          <w:sz w:val="24"/>
          <w:szCs w:val="24"/>
        </w:rPr>
        <w:lastRenderedPageBreak/>
        <w:t>“Today’s Budget”</w:t>
      </w:r>
    </w:p>
    <w:p w14:paraId="3935CC90" w14:textId="77777777" w:rsidR="00AE273C" w:rsidRPr="00AE273C" w:rsidRDefault="00AE273C" w:rsidP="00AE273C"/>
    <w:tbl>
      <w:tblPr>
        <w:tblStyle w:val="TableGrid"/>
        <w:tblW w:w="0" w:type="auto"/>
        <w:tblLook w:val="04A0" w:firstRow="1" w:lastRow="0" w:firstColumn="1" w:lastColumn="0" w:noHBand="0" w:noVBand="1"/>
      </w:tblPr>
      <w:tblGrid>
        <w:gridCol w:w="4675"/>
        <w:gridCol w:w="4675"/>
      </w:tblGrid>
      <w:tr w:rsidR="00495286" w14:paraId="4424887D" w14:textId="77777777" w:rsidTr="00495286">
        <w:tc>
          <w:tcPr>
            <w:tcW w:w="4675" w:type="dxa"/>
          </w:tcPr>
          <w:p w14:paraId="13A90414" w14:textId="77777777" w:rsidR="00495286" w:rsidRDefault="00EC55CD" w:rsidP="00EC55CD">
            <w:pPr>
              <w:jc w:val="center"/>
              <w:rPr>
                <w:rFonts w:ascii="Arial" w:hAnsi="Arial" w:cs="Arial"/>
                <w:b/>
                <w:bCs/>
                <w:sz w:val="24"/>
                <w:szCs w:val="24"/>
              </w:rPr>
            </w:pPr>
            <w:r w:rsidRPr="00EC55CD">
              <w:rPr>
                <w:rFonts w:ascii="Arial" w:hAnsi="Arial" w:cs="Arial"/>
                <w:b/>
                <w:bCs/>
                <w:sz w:val="24"/>
                <w:szCs w:val="24"/>
              </w:rPr>
              <w:t>March 24, 2025</w:t>
            </w:r>
          </w:p>
          <w:p w14:paraId="48C293C7" w14:textId="04E37718" w:rsidR="00EC55CD" w:rsidRPr="00EC55CD" w:rsidRDefault="00EC55CD" w:rsidP="00EC55CD">
            <w:pPr>
              <w:jc w:val="center"/>
              <w:rPr>
                <w:rFonts w:ascii="Arial" w:hAnsi="Arial" w:cs="Arial"/>
                <w:b/>
                <w:bCs/>
                <w:sz w:val="24"/>
                <w:szCs w:val="24"/>
              </w:rPr>
            </w:pPr>
          </w:p>
        </w:tc>
        <w:tc>
          <w:tcPr>
            <w:tcW w:w="4675" w:type="dxa"/>
          </w:tcPr>
          <w:p w14:paraId="6BAC1813" w14:textId="2ACE63D8" w:rsidR="00495286" w:rsidRPr="00EC55CD" w:rsidRDefault="00EC55CD" w:rsidP="00EC55CD">
            <w:pPr>
              <w:jc w:val="center"/>
              <w:rPr>
                <w:rFonts w:ascii="Arial" w:hAnsi="Arial" w:cs="Arial"/>
                <w:b/>
                <w:bCs/>
                <w:sz w:val="24"/>
                <w:szCs w:val="24"/>
              </w:rPr>
            </w:pPr>
            <w:r>
              <w:rPr>
                <w:rFonts w:ascii="Arial" w:hAnsi="Arial" w:cs="Arial"/>
                <w:b/>
                <w:bCs/>
                <w:sz w:val="24"/>
                <w:szCs w:val="24"/>
              </w:rPr>
              <w:t>Budget Amount</w:t>
            </w:r>
          </w:p>
        </w:tc>
      </w:tr>
      <w:tr w:rsidR="00495286" w14:paraId="1E3A21D0" w14:textId="77777777" w:rsidTr="00495286">
        <w:tc>
          <w:tcPr>
            <w:tcW w:w="4675" w:type="dxa"/>
          </w:tcPr>
          <w:p w14:paraId="4894F95A" w14:textId="01C6C5E2" w:rsidR="00EC55CD" w:rsidRDefault="00EC55CD" w:rsidP="00EC55CD">
            <w:pPr>
              <w:rPr>
                <w:rFonts w:ascii="Arial" w:hAnsi="Arial" w:cs="Arial"/>
                <w:sz w:val="24"/>
                <w:szCs w:val="24"/>
              </w:rPr>
            </w:pPr>
            <w:r>
              <w:rPr>
                <w:rFonts w:ascii="Arial" w:hAnsi="Arial" w:cs="Arial"/>
                <w:sz w:val="24"/>
                <w:szCs w:val="24"/>
              </w:rPr>
              <w:t>Transportation(service)</w:t>
            </w:r>
          </w:p>
        </w:tc>
        <w:tc>
          <w:tcPr>
            <w:tcW w:w="4675" w:type="dxa"/>
          </w:tcPr>
          <w:p w14:paraId="162ED8A6" w14:textId="7C6B8771" w:rsidR="00495286" w:rsidRDefault="00EC55CD" w:rsidP="00EC55CD">
            <w:pPr>
              <w:jc w:val="center"/>
              <w:rPr>
                <w:rFonts w:ascii="Arial" w:hAnsi="Arial" w:cs="Arial"/>
                <w:sz w:val="24"/>
                <w:szCs w:val="24"/>
              </w:rPr>
            </w:pPr>
            <w:r>
              <w:rPr>
                <w:rFonts w:ascii="Arial" w:hAnsi="Arial" w:cs="Arial"/>
                <w:sz w:val="24"/>
                <w:szCs w:val="24"/>
              </w:rPr>
              <w:t xml:space="preserve"> </w:t>
            </w:r>
            <w:r w:rsidR="004A2866">
              <w:rPr>
                <w:rFonts w:ascii="Arial" w:hAnsi="Arial" w:cs="Arial"/>
                <w:sz w:val="24"/>
                <w:szCs w:val="24"/>
              </w:rPr>
              <w:t>₱</w:t>
            </w:r>
            <w:r>
              <w:rPr>
                <w:rFonts w:ascii="Arial" w:hAnsi="Arial" w:cs="Arial"/>
                <w:sz w:val="24"/>
                <w:szCs w:val="24"/>
              </w:rPr>
              <w:t>90</w:t>
            </w:r>
          </w:p>
        </w:tc>
      </w:tr>
      <w:tr w:rsidR="00495286" w14:paraId="25FFD21F" w14:textId="77777777" w:rsidTr="00495286">
        <w:tc>
          <w:tcPr>
            <w:tcW w:w="4675" w:type="dxa"/>
          </w:tcPr>
          <w:p w14:paraId="372FE34F" w14:textId="6B468B9B" w:rsidR="00EC55CD" w:rsidRDefault="00EC55CD" w:rsidP="00EC55CD">
            <w:pPr>
              <w:rPr>
                <w:rFonts w:ascii="Arial" w:hAnsi="Arial" w:cs="Arial"/>
                <w:sz w:val="24"/>
                <w:szCs w:val="24"/>
              </w:rPr>
            </w:pPr>
            <w:r>
              <w:rPr>
                <w:rFonts w:ascii="Arial" w:hAnsi="Arial" w:cs="Arial"/>
                <w:sz w:val="24"/>
                <w:szCs w:val="24"/>
              </w:rPr>
              <w:t xml:space="preserve">Budget for Recess </w:t>
            </w:r>
          </w:p>
        </w:tc>
        <w:tc>
          <w:tcPr>
            <w:tcW w:w="4675" w:type="dxa"/>
          </w:tcPr>
          <w:p w14:paraId="433010C3" w14:textId="4437F216" w:rsidR="00495286" w:rsidRDefault="004A2866" w:rsidP="00EC55CD">
            <w:pPr>
              <w:jc w:val="center"/>
              <w:rPr>
                <w:rFonts w:ascii="Arial" w:hAnsi="Arial" w:cs="Arial"/>
                <w:sz w:val="24"/>
                <w:szCs w:val="24"/>
              </w:rPr>
            </w:pPr>
            <w:r>
              <w:rPr>
                <w:rFonts w:ascii="Arial" w:hAnsi="Arial" w:cs="Arial"/>
                <w:sz w:val="24"/>
                <w:szCs w:val="24"/>
              </w:rPr>
              <w:t xml:space="preserve"> ₱</w:t>
            </w:r>
            <w:r w:rsidR="00EC55CD">
              <w:rPr>
                <w:rFonts w:ascii="Arial" w:hAnsi="Arial" w:cs="Arial"/>
                <w:sz w:val="24"/>
                <w:szCs w:val="24"/>
              </w:rPr>
              <w:t>40</w:t>
            </w:r>
          </w:p>
        </w:tc>
      </w:tr>
      <w:tr w:rsidR="00495286" w14:paraId="21CD5C30" w14:textId="77777777" w:rsidTr="00495286">
        <w:tc>
          <w:tcPr>
            <w:tcW w:w="4675" w:type="dxa"/>
          </w:tcPr>
          <w:p w14:paraId="622CBB76" w14:textId="577C6374" w:rsidR="00495286" w:rsidRDefault="00EC55CD" w:rsidP="00EC55CD">
            <w:pPr>
              <w:rPr>
                <w:rFonts w:ascii="Arial" w:hAnsi="Arial" w:cs="Arial"/>
                <w:sz w:val="24"/>
                <w:szCs w:val="24"/>
              </w:rPr>
            </w:pPr>
            <w:r>
              <w:rPr>
                <w:rFonts w:ascii="Arial" w:hAnsi="Arial" w:cs="Arial"/>
                <w:sz w:val="24"/>
                <w:szCs w:val="24"/>
              </w:rPr>
              <w:t>Budget for Lunch</w:t>
            </w:r>
          </w:p>
        </w:tc>
        <w:tc>
          <w:tcPr>
            <w:tcW w:w="4675" w:type="dxa"/>
          </w:tcPr>
          <w:p w14:paraId="692093A7" w14:textId="314F0F88" w:rsidR="00495286" w:rsidRDefault="004A2866" w:rsidP="00EC55CD">
            <w:pPr>
              <w:jc w:val="center"/>
              <w:rPr>
                <w:rFonts w:ascii="Arial" w:hAnsi="Arial" w:cs="Arial"/>
                <w:sz w:val="24"/>
                <w:szCs w:val="24"/>
              </w:rPr>
            </w:pPr>
            <w:r>
              <w:rPr>
                <w:rFonts w:ascii="Arial" w:hAnsi="Arial" w:cs="Arial"/>
                <w:sz w:val="24"/>
                <w:szCs w:val="24"/>
              </w:rPr>
              <w:t xml:space="preserve"> ₱</w:t>
            </w:r>
            <w:r w:rsidR="00EC55CD">
              <w:rPr>
                <w:rFonts w:ascii="Arial" w:hAnsi="Arial" w:cs="Arial"/>
                <w:sz w:val="24"/>
                <w:szCs w:val="24"/>
              </w:rPr>
              <w:t>100</w:t>
            </w:r>
          </w:p>
        </w:tc>
      </w:tr>
      <w:tr w:rsidR="00495286" w14:paraId="7579A91A" w14:textId="77777777" w:rsidTr="00495286">
        <w:tc>
          <w:tcPr>
            <w:tcW w:w="4675" w:type="dxa"/>
          </w:tcPr>
          <w:p w14:paraId="5E567434" w14:textId="5DCD8CEF" w:rsidR="00495286" w:rsidRDefault="00EC55CD" w:rsidP="00EC55CD">
            <w:pPr>
              <w:rPr>
                <w:rFonts w:ascii="Arial" w:hAnsi="Arial" w:cs="Arial"/>
                <w:sz w:val="24"/>
                <w:szCs w:val="24"/>
              </w:rPr>
            </w:pPr>
            <w:r>
              <w:rPr>
                <w:rFonts w:ascii="Arial" w:hAnsi="Arial" w:cs="Arial"/>
                <w:sz w:val="24"/>
                <w:szCs w:val="24"/>
              </w:rPr>
              <w:t>Other Fees (School project, printed materials, etc..)</w:t>
            </w:r>
          </w:p>
        </w:tc>
        <w:tc>
          <w:tcPr>
            <w:tcW w:w="4675" w:type="dxa"/>
          </w:tcPr>
          <w:p w14:paraId="35B4D5C5" w14:textId="4113B091" w:rsidR="00495286" w:rsidRDefault="004A2866" w:rsidP="004A2866">
            <w:pPr>
              <w:jc w:val="center"/>
              <w:rPr>
                <w:rFonts w:ascii="Arial" w:hAnsi="Arial" w:cs="Arial"/>
                <w:sz w:val="24"/>
                <w:szCs w:val="24"/>
              </w:rPr>
            </w:pPr>
            <w:r>
              <w:rPr>
                <w:rFonts w:ascii="Arial" w:hAnsi="Arial" w:cs="Arial"/>
                <w:sz w:val="24"/>
                <w:szCs w:val="24"/>
              </w:rPr>
              <w:t>₱</w:t>
            </w:r>
            <w:r w:rsidR="00EC55CD">
              <w:rPr>
                <w:rFonts w:ascii="Arial" w:hAnsi="Arial" w:cs="Arial"/>
                <w:sz w:val="24"/>
                <w:szCs w:val="24"/>
              </w:rPr>
              <w:t>0</w:t>
            </w:r>
          </w:p>
        </w:tc>
      </w:tr>
      <w:tr w:rsidR="00495286" w14:paraId="33E4AE71" w14:textId="77777777" w:rsidTr="00495286">
        <w:tc>
          <w:tcPr>
            <w:tcW w:w="4675" w:type="dxa"/>
          </w:tcPr>
          <w:p w14:paraId="57592FAC" w14:textId="42734CA8" w:rsidR="00495286" w:rsidRDefault="00EC55CD" w:rsidP="00EC55CD">
            <w:pPr>
              <w:rPr>
                <w:rFonts w:ascii="Arial" w:hAnsi="Arial" w:cs="Arial"/>
                <w:sz w:val="24"/>
                <w:szCs w:val="24"/>
              </w:rPr>
            </w:pPr>
            <w:r>
              <w:rPr>
                <w:rFonts w:ascii="Arial" w:hAnsi="Arial" w:cs="Arial"/>
                <w:sz w:val="24"/>
                <w:szCs w:val="24"/>
              </w:rPr>
              <w:t>Other Matters (Load, savings, personal materials, etc..)</w:t>
            </w:r>
          </w:p>
        </w:tc>
        <w:tc>
          <w:tcPr>
            <w:tcW w:w="4675" w:type="dxa"/>
          </w:tcPr>
          <w:p w14:paraId="1386C29D" w14:textId="2B69948D" w:rsidR="00495286" w:rsidRDefault="004A2866" w:rsidP="00EC55CD">
            <w:pPr>
              <w:jc w:val="center"/>
              <w:rPr>
                <w:rFonts w:ascii="Arial" w:hAnsi="Arial" w:cs="Arial"/>
                <w:sz w:val="24"/>
                <w:szCs w:val="24"/>
              </w:rPr>
            </w:pPr>
            <w:r>
              <w:rPr>
                <w:rFonts w:ascii="Arial" w:hAnsi="Arial" w:cs="Arial"/>
                <w:sz w:val="24"/>
                <w:szCs w:val="24"/>
              </w:rPr>
              <w:t xml:space="preserve"> ₱</w:t>
            </w:r>
            <w:r w:rsidR="00EC55CD">
              <w:rPr>
                <w:rFonts w:ascii="Arial" w:hAnsi="Arial" w:cs="Arial"/>
                <w:sz w:val="24"/>
                <w:szCs w:val="24"/>
              </w:rPr>
              <w:t>150</w:t>
            </w:r>
          </w:p>
        </w:tc>
      </w:tr>
      <w:tr w:rsidR="00495286" w14:paraId="677EB9BC" w14:textId="77777777" w:rsidTr="00495286">
        <w:tc>
          <w:tcPr>
            <w:tcW w:w="4675" w:type="dxa"/>
          </w:tcPr>
          <w:p w14:paraId="77671EE6" w14:textId="58CC8A5A" w:rsidR="00495286" w:rsidRPr="00EC55CD" w:rsidRDefault="00EC55CD" w:rsidP="00EC55CD">
            <w:pPr>
              <w:jc w:val="center"/>
              <w:rPr>
                <w:rFonts w:ascii="Arial" w:hAnsi="Arial" w:cs="Arial"/>
                <w:b/>
                <w:bCs/>
                <w:i/>
                <w:iCs/>
                <w:sz w:val="24"/>
                <w:szCs w:val="24"/>
              </w:rPr>
            </w:pPr>
            <w:r w:rsidRPr="00EC55CD">
              <w:rPr>
                <w:rFonts w:ascii="Arial" w:hAnsi="Arial" w:cs="Arial"/>
                <w:b/>
                <w:bCs/>
                <w:i/>
                <w:iCs/>
                <w:sz w:val="24"/>
                <w:szCs w:val="24"/>
              </w:rPr>
              <w:t>Total Budget Amount</w:t>
            </w:r>
          </w:p>
          <w:p w14:paraId="670501BC" w14:textId="77777777" w:rsidR="00EC55CD" w:rsidRPr="00EC55CD" w:rsidRDefault="00EC55CD" w:rsidP="00EC55CD">
            <w:pPr>
              <w:rPr>
                <w:rFonts w:ascii="Arial" w:hAnsi="Arial" w:cs="Arial"/>
                <w:i/>
                <w:iCs/>
                <w:sz w:val="24"/>
                <w:szCs w:val="24"/>
              </w:rPr>
            </w:pPr>
          </w:p>
        </w:tc>
        <w:tc>
          <w:tcPr>
            <w:tcW w:w="4675" w:type="dxa"/>
          </w:tcPr>
          <w:p w14:paraId="46207D96" w14:textId="0C74B1F4" w:rsidR="00495286" w:rsidRPr="004A2866" w:rsidRDefault="00EC55CD" w:rsidP="00EC55CD">
            <w:pPr>
              <w:jc w:val="center"/>
              <w:rPr>
                <w:rFonts w:ascii="Arial" w:hAnsi="Arial" w:cs="Arial"/>
                <w:b/>
                <w:bCs/>
                <w:sz w:val="24"/>
                <w:szCs w:val="24"/>
              </w:rPr>
            </w:pPr>
            <w:r>
              <w:rPr>
                <w:rFonts w:ascii="Arial" w:hAnsi="Arial" w:cs="Arial"/>
                <w:sz w:val="24"/>
                <w:szCs w:val="24"/>
              </w:rPr>
              <w:t xml:space="preserve"> </w:t>
            </w:r>
            <w:r w:rsidR="004A2866">
              <w:rPr>
                <w:rFonts w:ascii="Arial" w:hAnsi="Arial" w:cs="Arial"/>
                <w:sz w:val="24"/>
                <w:szCs w:val="24"/>
              </w:rPr>
              <w:t xml:space="preserve"> ₱</w:t>
            </w:r>
            <w:r w:rsidRPr="004A2866">
              <w:rPr>
                <w:rFonts w:ascii="Arial" w:hAnsi="Arial" w:cs="Arial"/>
                <w:b/>
                <w:bCs/>
                <w:sz w:val="24"/>
                <w:szCs w:val="24"/>
              </w:rPr>
              <w:t>380</w:t>
            </w:r>
          </w:p>
        </w:tc>
      </w:tr>
    </w:tbl>
    <w:p w14:paraId="1092CD14" w14:textId="77777777" w:rsidR="0011268B" w:rsidRPr="0011268B" w:rsidRDefault="0011268B" w:rsidP="0011268B">
      <w:pPr>
        <w:jc w:val="both"/>
        <w:rPr>
          <w:rFonts w:ascii="Arial" w:hAnsi="Arial" w:cs="Arial"/>
          <w:sz w:val="24"/>
          <w:szCs w:val="24"/>
        </w:rPr>
      </w:pPr>
    </w:p>
    <w:p w14:paraId="09F7DE8C" w14:textId="1B65AE92" w:rsidR="0011268B" w:rsidRPr="0011268B" w:rsidRDefault="0011268B" w:rsidP="0011268B">
      <w:pPr>
        <w:jc w:val="both"/>
        <w:rPr>
          <w:rFonts w:ascii="Arial" w:hAnsi="Arial" w:cs="Arial"/>
          <w:sz w:val="24"/>
          <w:szCs w:val="24"/>
        </w:rPr>
      </w:pPr>
    </w:p>
    <w:p w14:paraId="24039F62" w14:textId="77777777" w:rsidR="0011268B" w:rsidRDefault="0011268B" w:rsidP="0011268B">
      <w:pPr>
        <w:spacing w:line="240" w:lineRule="auto"/>
        <w:jc w:val="both"/>
        <w:rPr>
          <w:rFonts w:ascii="Arial" w:hAnsi="Arial" w:cs="Arial"/>
          <w:sz w:val="24"/>
          <w:szCs w:val="24"/>
        </w:rPr>
      </w:pPr>
    </w:p>
    <w:p w14:paraId="1E0AFD21" w14:textId="77777777" w:rsidR="003C7C60" w:rsidRDefault="003C7C60" w:rsidP="0011268B">
      <w:pPr>
        <w:spacing w:line="240" w:lineRule="auto"/>
        <w:jc w:val="both"/>
        <w:rPr>
          <w:rFonts w:ascii="Arial" w:hAnsi="Arial" w:cs="Arial"/>
          <w:sz w:val="24"/>
          <w:szCs w:val="24"/>
        </w:rPr>
      </w:pPr>
    </w:p>
    <w:p w14:paraId="08E49513" w14:textId="77777777" w:rsidR="003C7C60" w:rsidRDefault="003C7C60" w:rsidP="0011268B">
      <w:pPr>
        <w:spacing w:line="240" w:lineRule="auto"/>
        <w:jc w:val="both"/>
        <w:rPr>
          <w:rFonts w:ascii="Arial" w:hAnsi="Arial" w:cs="Arial"/>
          <w:sz w:val="24"/>
          <w:szCs w:val="24"/>
        </w:rPr>
      </w:pPr>
    </w:p>
    <w:p w14:paraId="26737A61" w14:textId="77777777" w:rsidR="003C7C60" w:rsidRDefault="003C7C60" w:rsidP="0011268B">
      <w:pPr>
        <w:spacing w:line="240" w:lineRule="auto"/>
        <w:jc w:val="both"/>
        <w:rPr>
          <w:rFonts w:ascii="Arial" w:hAnsi="Arial" w:cs="Arial"/>
          <w:sz w:val="24"/>
          <w:szCs w:val="24"/>
        </w:rPr>
      </w:pPr>
    </w:p>
    <w:p w14:paraId="78C2BC5A" w14:textId="77777777" w:rsidR="003C7C60" w:rsidRDefault="003C7C60" w:rsidP="0011268B">
      <w:pPr>
        <w:spacing w:line="240" w:lineRule="auto"/>
        <w:jc w:val="both"/>
        <w:rPr>
          <w:rFonts w:ascii="Arial" w:hAnsi="Arial" w:cs="Arial"/>
          <w:sz w:val="24"/>
          <w:szCs w:val="24"/>
        </w:rPr>
      </w:pPr>
    </w:p>
    <w:p w14:paraId="3D2FA28F" w14:textId="77777777" w:rsidR="003C7C60" w:rsidRDefault="003C7C60" w:rsidP="0011268B">
      <w:pPr>
        <w:spacing w:line="240" w:lineRule="auto"/>
        <w:jc w:val="both"/>
        <w:rPr>
          <w:rFonts w:ascii="Arial" w:hAnsi="Arial" w:cs="Arial"/>
          <w:sz w:val="24"/>
          <w:szCs w:val="24"/>
        </w:rPr>
      </w:pPr>
    </w:p>
    <w:p w14:paraId="1FB8F91A" w14:textId="77777777" w:rsidR="003C7C60" w:rsidRDefault="003C7C60" w:rsidP="0011268B">
      <w:pPr>
        <w:spacing w:line="240" w:lineRule="auto"/>
        <w:jc w:val="both"/>
        <w:rPr>
          <w:rFonts w:ascii="Arial" w:hAnsi="Arial" w:cs="Arial"/>
          <w:sz w:val="24"/>
          <w:szCs w:val="24"/>
        </w:rPr>
      </w:pPr>
    </w:p>
    <w:p w14:paraId="26DD7CA4" w14:textId="77777777" w:rsidR="003C7C60" w:rsidRDefault="003C7C60" w:rsidP="0011268B">
      <w:pPr>
        <w:spacing w:line="240" w:lineRule="auto"/>
        <w:jc w:val="both"/>
        <w:rPr>
          <w:rFonts w:ascii="Arial" w:hAnsi="Arial" w:cs="Arial"/>
          <w:sz w:val="24"/>
          <w:szCs w:val="24"/>
        </w:rPr>
      </w:pPr>
    </w:p>
    <w:p w14:paraId="0DCF63AA" w14:textId="77777777" w:rsidR="003C7C60" w:rsidRDefault="003C7C60" w:rsidP="0011268B">
      <w:pPr>
        <w:spacing w:line="240" w:lineRule="auto"/>
        <w:jc w:val="both"/>
        <w:rPr>
          <w:rFonts w:ascii="Arial" w:hAnsi="Arial" w:cs="Arial"/>
          <w:sz w:val="24"/>
          <w:szCs w:val="24"/>
        </w:rPr>
      </w:pPr>
    </w:p>
    <w:p w14:paraId="7528F0F9" w14:textId="77777777" w:rsidR="003C7C60" w:rsidRDefault="003C7C60" w:rsidP="0011268B">
      <w:pPr>
        <w:spacing w:line="240" w:lineRule="auto"/>
        <w:jc w:val="both"/>
        <w:rPr>
          <w:rFonts w:ascii="Arial" w:hAnsi="Arial" w:cs="Arial"/>
          <w:sz w:val="24"/>
          <w:szCs w:val="24"/>
        </w:rPr>
      </w:pPr>
    </w:p>
    <w:p w14:paraId="387C9DC5" w14:textId="77777777" w:rsidR="003C7C60" w:rsidRDefault="003C7C60" w:rsidP="0011268B">
      <w:pPr>
        <w:spacing w:line="240" w:lineRule="auto"/>
        <w:jc w:val="both"/>
        <w:rPr>
          <w:rFonts w:ascii="Arial" w:hAnsi="Arial" w:cs="Arial"/>
          <w:sz w:val="24"/>
          <w:szCs w:val="24"/>
        </w:rPr>
      </w:pPr>
    </w:p>
    <w:p w14:paraId="3D83F02C" w14:textId="77777777" w:rsidR="003C7C60" w:rsidRDefault="003C7C60" w:rsidP="0011268B">
      <w:pPr>
        <w:spacing w:line="240" w:lineRule="auto"/>
        <w:jc w:val="both"/>
        <w:rPr>
          <w:rFonts w:ascii="Arial" w:hAnsi="Arial" w:cs="Arial"/>
          <w:sz w:val="24"/>
          <w:szCs w:val="24"/>
        </w:rPr>
      </w:pPr>
    </w:p>
    <w:p w14:paraId="19BE4256" w14:textId="77777777" w:rsidR="003C7C60" w:rsidRDefault="003C7C60" w:rsidP="0011268B">
      <w:pPr>
        <w:spacing w:line="240" w:lineRule="auto"/>
        <w:jc w:val="both"/>
        <w:rPr>
          <w:rFonts w:ascii="Arial" w:hAnsi="Arial" w:cs="Arial"/>
          <w:sz w:val="24"/>
          <w:szCs w:val="24"/>
        </w:rPr>
      </w:pPr>
    </w:p>
    <w:p w14:paraId="2A01DDF5" w14:textId="77777777" w:rsidR="003C7C60" w:rsidRDefault="003C7C60" w:rsidP="0011268B">
      <w:pPr>
        <w:spacing w:line="240" w:lineRule="auto"/>
        <w:jc w:val="both"/>
        <w:rPr>
          <w:rFonts w:ascii="Arial" w:hAnsi="Arial" w:cs="Arial"/>
          <w:sz w:val="24"/>
          <w:szCs w:val="24"/>
        </w:rPr>
      </w:pPr>
    </w:p>
    <w:p w14:paraId="1533F065" w14:textId="77777777" w:rsidR="003C7C60" w:rsidRDefault="003C7C60" w:rsidP="0011268B">
      <w:pPr>
        <w:spacing w:line="240" w:lineRule="auto"/>
        <w:jc w:val="both"/>
        <w:rPr>
          <w:rFonts w:ascii="Arial" w:hAnsi="Arial" w:cs="Arial"/>
          <w:sz w:val="24"/>
          <w:szCs w:val="24"/>
        </w:rPr>
      </w:pPr>
    </w:p>
    <w:p w14:paraId="25D6FB2E" w14:textId="77777777" w:rsidR="003C7C60" w:rsidRDefault="003C7C60" w:rsidP="0011268B">
      <w:pPr>
        <w:spacing w:line="240" w:lineRule="auto"/>
        <w:jc w:val="both"/>
        <w:rPr>
          <w:rFonts w:ascii="Arial" w:hAnsi="Arial" w:cs="Arial"/>
          <w:sz w:val="24"/>
          <w:szCs w:val="24"/>
        </w:rPr>
      </w:pPr>
    </w:p>
    <w:p w14:paraId="0F6B851E" w14:textId="77777777" w:rsidR="003C7C60" w:rsidRDefault="003C7C60" w:rsidP="0011268B">
      <w:pPr>
        <w:spacing w:line="240" w:lineRule="auto"/>
        <w:jc w:val="both"/>
        <w:rPr>
          <w:rFonts w:ascii="Arial" w:hAnsi="Arial" w:cs="Arial"/>
          <w:sz w:val="24"/>
          <w:szCs w:val="24"/>
        </w:rPr>
      </w:pPr>
    </w:p>
    <w:p w14:paraId="4BEA54D6" w14:textId="77777777" w:rsidR="003C7C60" w:rsidRDefault="003C7C60" w:rsidP="0011268B">
      <w:pPr>
        <w:spacing w:line="240" w:lineRule="auto"/>
        <w:jc w:val="both"/>
        <w:rPr>
          <w:rFonts w:ascii="Arial" w:hAnsi="Arial" w:cs="Arial"/>
          <w:sz w:val="24"/>
          <w:szCs w:val="24"/>
        </w:rPr>
      </w:pPr>
    </w:p>
    <w:p w14:paraId="591D8009" w14:textId="207588DB" w:rsidR="003C7C60" w:rsidRPr="0011268B" w:rsidRDefault="003C7C60" w:rsidP="003C7C60">
      <w:pPr>
        <w:spacing w:line="240" w:lineRule="auto"/>
        <w:rPr>
          <w:rFonts w:ascii="Arial" w:hAnsi="Arial" w:cs="Arial"/>
          <w:sz w:val="24"/>
          <w:szCs w:val="24"/>
        </w:rPr>
      </w:pPr>
    </w:p>
    <w:sectPr w:rsidR="003C7C60" w:rsidRPr="001126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68B"/>
    <w:rsid w:val="00007447"/>
    <w:rsid w:val="00106471"/>
    <w:rsid w:val="0011268B"/>
    <w:rsid w:val="003C7C60"/>
    <w:rsid w:val="00495286"/>
    <w:rsid w:val="004A2866"/>
    <w:rsid w:val="004D113D"/>
    <w:rsid w:val="007F66A5"/>
    <w:rsid w:val="00A86FA9"/>
    <w:rsid w:val="00AE273C"/>
    <w:rsid w:val="00E211F4"/>
    <w:rsid w:val="00E52213"/>
    <w:rsid w:val="00EC55CD"/>
    <w:rsid w:val="00EF363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E33A7"/>
  <w15:chartTrackingRefBased/>
  <w15:docId w15:val="{2BB8B1D3-BAF9-4AED-A6D8-2CBF45CD2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26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126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126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126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126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126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26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26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26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6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126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126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126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126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126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26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26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268B"/>
    <w:rPr>
      <w:rFonts w:eastAsiaTheme="majorEastAsia" w:cstheme="majorBidi"/>
      <w:color w:val="272727" w:themeColor="text1" w:themeTint="D8"/>
    </w:rPr>
  </w:style>
  <w:style w:type="paragraph" w:styleId="Title">
    <w:name w:val="Title"/>
    <w:basedOn w:val="Normal"/>
    <w:next w:val="Normal"/>
    <w:link w:val="TitleChar"/>
    <w:uiPriority w:val="10"/>
    <w:qFormat/>
    <w:rsid w:val="001126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6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26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26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268B"/>
    <w:pPr>
      <w:spacing w:before="160"/>
      <w:jc w:val="center"/>
    </w:pPr>
    <w:rPr>
      <w:i/>
      <w:iCs/>
      <w:color w:val="404040" w:themeColor="text1" w:themeTint="BF"/>
    </w:rPr>
  </w:style>
  <w:style w:type="character" w:customStyle="1" w:styleId="QuoteChar">
    <w:name w:val="Quote Char"/>
    <w:basedOn w:val="DefaultParagraphFont"/>
    <w:link w:val="Quote"/>
    <w:uiPriority w:val="29"/>
    <w:rsid w:val="0011268B"/>
    <w:rPr>
      <w:i/>
      <w:iCs/>
      <w:color w:val="404040" w:themeColor="text1" w:themeTint="BF"/>
    </w:rPr>
  </w:style>
  <w:style w:type="paragraph" w:styleId="ListParagraph">
    <w:name w:val="List Paragraph"/>
    <w:basedOn w:val="Normal"/>
    <w:uiPriority w:val="34"/>
    <w:qFormat/>
    <w:rsid w:val="0011268B"/>
    <w:pPr>
      <w:ind w:left="720"/>
      <w:contextualSpacing/>
    </w:pPr>
  </w:style>
  <w:style w:type="character" w:styleId="IntenseEmphasis">
    <w:name w:val="Intense Emphasis"/>
    <w:basedOn w:val="DefaultParagraphFont"/>
    <w:uiPriority w:val="21"/>
    <w:qFormat/>
    <w:rsid w:val="0011268B"/>
    <w:rPr>
      <w:i/>
      <w:iCs/>
      <w:color w:val="2F5496" w:themeColor="accent1" w:themeShade="BF"/>
    </w:rPr>
  </w:style>
  <w:style w:type="paragraph" w:styleId="IntenseQuote">
    <w:name w:val="Intense Quote"/>
    <w:basedOn w:val="Normal"/>
    <w:next w:val="Normal"/>
    <w:link w:val="IntenseQuoteChar"/>
    <w:uiPriority w:val="30"/>
    <w:qFormat/>
    <w:rsid w:val="001126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1268B"/>
    <w:rPr>
      <w:i/>
      <w:iCs/>
      <w:color w:val="2F5496" w:themeColor="accent1" w:themeShade="BF"/>
    </w:rPr>
  </w:style>
  <w:style w:type="character" w:styleId="IntenseReference">
    <w:name w:val="Intense Reference"/>
    <w:basedOn w:val="DefaultParagraphFont"/>
    <w:uiPriority w:val="32"/>
    <w:qFormat/>
    <w:rsid w:val="0011268B"/>
    <w:rPr>
      <w:b/>
      <w:bCs/>
      <w:smallCaps/>
      <w:color w:val="2F5496" w:themeColor="accent1" w:themeShade="BF"/>
      <w:spacing w:val="5"/>
    </w:rPr>
  </w:style>
  <w:style w:type="table" w:styleId="TableGrid">
    <w:name w:val="Table Grid"/>
    <w:basedOn w:val="TableNormal"/>
    <w:uiPriority w:val="39"/>
    <w:rsid w:val="004952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49528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dcterms:created xsi:type="dcterms:W3CDTF">2025-03-24T01:56:00Z</dcterms:created>
  <dcterms:modified xsi:type="dcterms:W3CDTF">2025-03-24T03:16:00Z</dcterms:modified>
</cp:coreProperties>
</file>