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Want to choose a game to play with a group of friends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Nick wants to play games with his friends, but they are sick of playing their current game: COD. Nick wants to find a new game quickly so they can play games with their friends, and not waste their limited free time on searching, so he uses the app's common games list for his group and the voting feature.</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Open the app Game Plan</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Click on one of your Groups [Minecraft Team for example]</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EITHER: Choose a new game from list of common games</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OR: Vote for one of the games already selected by others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Want to set a timer for how long you are going to play video games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Billy is a 14 year old who has just ran home from school to get back to his video games. He beat all of his friends home so he wants them to know he will be playing a game and they can join him. He does this by setting the timer in our app for 3 hours, indicating he wants to play for 3 hours. His friends can see this timer, and know he is available and online.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 </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 Starting from main page, click on the numbers labeled game timer </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 Click on the 1h button</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 Click on the add button (green plus) three times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 Press the start button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Issues: Confusing to see how to add an hour. It makes sense after it is done, but it is unintuitive the first time. A scrolling or clock setting widget makes more sense, as the user expected clicking on 1h to add 1h, without clicking on the plus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Want to check and set up the calendar of availability</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John is a 19-year-old young man. He wants to play games with his friends, but he doesn’t know when they are free to play video games together. He uses Game Plan to set up his calendar and to look at the calendars of his friends to see where their schedules overlap.</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Start from the main home page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Click on current day calendar breakdown square</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Click on link google calendar to add schedule or plus icon below to add an event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