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sz w:val="18"/>
          <w:szCs w:val="18"/>
          <w:highlight w:val="black"/>
          <w:rtl w:val="0"/>
        </w:rPr>
        <w:t xml:space="preserve">CNPJ 66.491.067/0001-84</w:t>
      </w:r>
      <w:r>
        <w:rPr>
          <w:rFonts w:ascii="Calibri" w:cs="Calibri" w:eastAsia="Calibri" w:hAnsi="Calibri"/>
          <w:color w:val="ffffff"/>
          <w:rtl w:val="0"/>
        </w:rPr>
        <w:t xml:space="preserve"> </w:t>
      </w:r>
      <w: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4997323</wp:posOffset>
            </wp:positionH>
            <wp:positionV relativeFrom="paragraph">
              <wp:posOffset>114300</wp:posOffset>
            </wp:positionV>
            <wp:extent cx="1517777" cy="42543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27" l="16679" r="15290" t="31699"/>
                    <a:stretch>
                      <a:fillRect/>
                    </a:stretch>
                  </pic:blipFill>
                  <pic:spPr>
                    <a:xfrm>
                      <a:off x="0" y="0"/>
                      <a:ext cx="1517777" cy="425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Proposta: 30062026-18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i w:val="1"/>
          <w:iCs w:val="1"/>
          <w:color w:val="ffffff"/>
        </w:rPr>
      </w:pPr>
      <w:r>
        <w:rPr>
          <w:rFonts w:ascii="Calibri" w:cs="Calibri" w:eastAsia="Calibri" w:hAnsi="Calibri"/>
          <w:i w:val="1"/>
          <w:iCs w:val="1"/>
          <w:color w:val="ffffff"/>
          <w:rtl w:val="0"/>
        </w:rPr>
        <w:t xml:space="preserve">Esta proposta contempla exclusivamente os serviços descritos neste documento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Data: 30/JUNHO/2026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Cliente: Victoria Mara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Número de Viajantes: 2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Serviço: Roteiro Personalizado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Número de dias: 22 dias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Objetivo da Viagem: Lua de Mel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i w:val="1"/>
          <w:iCs w:val="1"/>
          <w:color w:val="ffffff"/>
        </w:rPr>
      </w:pPr>
      <w:r>
        <w:rPr>
          <w:rFonts w:ascii="Calibri" w:cs="Calibri" w:eastAsia="Calibri" w:hAnsi="Calibri"/>
          <w:i w:val="1"/>
          <w:iCs w:val="1"/>
          <w:color w:val="ffffff"/>
          <w:rtl w:val="0"/>
        </w:rPr>
        <w:t xml:space="preserve">Esta proposta considera o perfil da viagem, as datas informadas e o fato de esta ser a primeira visita de vocês ao Japão, priorizando uma experiência equilibrada, confortável e adequada ao período de outono.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Data de Chegada no Japão: 5 de Novembro de 2026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Data de Partida do Japão: 26 de Novembro de 2026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Formato de Entrega: Painel Digital Online Interativo hospedado no site da </w:t>
      </w:r>
      <w:hyperlink r:id="rId7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Alpinea.io</w:t>
        </w:r>
      </w:hyperlink>
      <w:r>
        <w:rPr>
          <w:rFonts w:ascii="Calibri" w:cs="Calibri" w:eastAsia="Calibri" w:hAnsi="Calibri"/>
          <w:color w:val="ffffff"/>
          <w:rtl w:val="0"/>
        </w:rPr>
        <w:t xml:space="preserve"> com opção de versão offline em PDF resumida para consulta rápida.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Número de Revisões: 1 Revisão após aprovação de rascunho e antes de produção gráfica digital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br w:type="textWrapping"/>
        <w:t xml:space="preserve">Escopo: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sz w:val="26"/>
          <w:szCs w:val="26"/>
          <w:rtl w:val="0"/>
        </w:rPr>
        <w:t xml:space="preserve">Esta proposta contempla exclusivamente o desenvolvimento do planejamento personalizado da viagem. Serviços de execução, reservas e concierge podem ser adicionados posteriormente, conforme interesse do cliente. 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O que está incluso: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b w:val="1"/>
          <w:bCs w:val="1"/>
          <w:color w:val="ffffff"/>
          <w:rtl w:val="0"/>
        </w:rPr>
        <w:t xml:space="preserve">Painel Digital Online Interativo:</w:t>
      </w:r>
      <w:r>
        <w:rPr>
          <w:rFonts w:ascii="Calibri" w:cs="Calibri" w:eastAsia="Calibri" w:hAnsi="Calibri"/>
          <w:color w:val="ffffff"/>
          <w:rtl w:val="0"/>
        </w:rPr>
        <w:t xml:space="preserve"> Roteiro Diário para cada dia de viagem, com logística de horários, fluxo de deslocamento e atrações sugeridas.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b w:val="1"/>
          <w:bCs w:val="1"/>
          <w:color w:val="ffffff"/>
          <w:rtl w:val="0"/>
        </w:rPr>
        <w:t xml:space="preserve">Indicação de Hotelaria:</w:t>
      </w:r>
      <w:r>
        <w:rPr>
          <w:rFonts w:ascii="Calibri" w:cs="Calibri" w:eastAsia="Calibri" w:hAnsi="Calibri"/>
          <w:color w:val="ffffff"/>
          <w:rtl w:val="0"/>
        </w:rPr>
        <w:t xml:space="preserve"> Seleção de hotéis compatíveis com o perfil do casal, para que o cliente realize a reserva diretamente.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b w:val="1"/>
          <w:bCs w:val="1"/>
          <w:color w:val="ffffff"/>
          <w:rtl w:val="0"/>
        </w:rPr>
        <w:t xml:space="preserve">Indicação de Restaurantes e Compras:</w:t>
      </w:r>
      <w:r>
        <w:rPr>
          <w:rFonts w:ascii="Calibri" w:cs="Calibri" w:eastAsia="Calibri" w:hAnsi="Calibri"/>
          <w:color w:val="ffffff"/>
          <w:rtl w:val="0"/>
        </w:rPr>
        <w:t xml:space="preserve"> Sugestões de estabelecimentos gastronômicos e comerciais relevantes ao longo do itinerário.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Guias online de Aeroportos, Câmbio, Logística, Trem Bala (Shinkansen), Parques de Diversão (Disney e Universal Studios Japan) e Costumes/Tradições</w:t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br w:type="textWrapping"/>
        <w:t xml:space="preserve">Serviços opcionais disponíveis mediante contratação: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Concierge Privado 24/7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Reserva de Hotéis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Reserva de Restaurantes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Assessoria de Compras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  <w:u w:val="none"/>
        </w:rPr>
      </w:pPr>
      <w:r>
        <w:rPr>
          <w:rFonts w:ascii="Calibri" w:cs="Calibri" w:eastAsia="Calibri" w:hAnsi="Calibri"/>
          <w:color w:val="ffffff"/>
          <w:rtl w:val="0"/>
        </w:rPr>
        <w:t xml:space="preserve">Emissão de Bilhetes para Parques de Diversão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Transporte Privado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Guia Particular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Emissão de Passagens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Seguro Viagem / JR Pass / Internet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cfe2f3"/>
          <w:sz w:val="38"/>
          <w:szCs w:val="38"/>
        </w:rPr>
      </w:pPr>
      <w:r>
        <w:rPr>
          <w:rFonts w:ascii="Calibri" w:cs="Calibri" w:eastAsia="Calibri" w:hAnsi="Calibri"/>
          <w:color w:val="cfe2f3"/>
          <w:sz w:val="38"/>
          <w:szCs w:val="38"/>
          <w:rtl w:val="0"/>
        </w:rPr>
        <w:t xml:space="preserve">Investimento: R$ 3350,00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ffffff"/>
          <w:sz w:val="30"/>
          <w:szCs w:val="30"/>
        </w:rPr>
      </w:pPr>
      <w:r>
        <w:rPr>
          <w:rFonts w:ascii="Calibri" w:cs="Calibri" w:eastAsia="Calibri" w:hAnsi="Calibri"/>
          <w:color w:val="ffffff"/>
          <w:sz w:val="30"/>
          <w:szCs w:val="30"/>
          <w:rtl w:val="0"/>
        </w:rPr>
        <w:t xml:space="preserve">Planejamento personalizado de 22 dias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Validade da Proposta: 10 de Julho de 2026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ffffff"/>
          <w:rtl w:val="0"/>
        </w:rPr>
        <w:t xml:space="preserve">Condições de pagamento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40% na contratação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60% na entrega do Painel Digital Interativo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  <w:bCs w:val="1"/>
          <w:color w:val="ffffff"/>
        </w:rPr>
      </w:pPr>
      <w:r>
        <w:rPr>
          <w:rFonts w:ascii="Calibri" w:cs="Calibri" w:eastAsia="Calibri" w:hAnsi="Calibri"/>
          <w:b w:val="1"/>
          <w:bCs w:val="1"/>
          <w:color w:val="ffffff"/>
          <w:rtl w:val="0"/>
        </w:rPr>
        <w:t xml:space="preserve">Política de Cancelamento</w:t>
      </w:r>
    </w:p>
    <w:p w:rsidR="00000000" w:rsidDel="00000000" w:rsidP="00000000" w:rsidRDefault="00000000" w:rsidRPr="00000000" w14:paraId="00000041">
      <w:pPr>
        <w:spacing w:after="160" w:before="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Em caso de cancelamento solicitado pelo cliente, o reembolso do adiantamento é calculado de forma progressiva, conforme a etapa do planejamento já iniciada:</w:t>
      </w:r>
    </w:p>
    <w:p w:rsidR="00000000" w:rsidDel="00000000" w:rsidP="00000000" w:rsidRDefault="00000000" w:rsidRPr="00000000" w14:paraId="00000042">
      <w:pPr>
        <w:spacing w:after="160" w:before="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Antes do início do briefing: reembolso de 90% do adiantamento (retenção de 10% a título de taxa administrativa)</w:t>
      </w:r>
    </w:p>
    <w:p w:rsidR="00000000" w:rsidDel="00000000" w:rsidP="00000000" w:rsidRDefault="00000000" w:rsidRPr="00000000" w14:paraId="00000043">
      <w:pPr>
        <w:spacing w:after="160" w:before="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Após o início do briefing e antes da entrega do rascunho do roteiro: reembolso de 50% do adiantamento</w:t>
      </w:r>
    </w:p>
    <w:p w:rsidR="00000000" w:rsidDel="00000000" w:rsidP="00000000" w:rsidRDefault="00000000" w:rsidRPr="00000000" w14:paraId="00000044">
      <w:pPr>
        <w:spacing w:after="160" w:before="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Após a entrega do rascunho do roteiro e antes da aprovação da versão final: reembolso de 20% do adiantamento</w:t>
      </w:r>
    </w:p>
    <w:p w:rsidR="00000000" w:rsidDel="00000000" w:rsidP="00000000" w:rsidRDefault="00000000" w:rsidRPr="00000000" w14:paraId="00000045">
      <w:pPr>
        <w:spacing w:after="240" w:before="0" w:lineRule="auto"/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• Após a aprovação e entrega da versão final do roteiro (Painel Digital Interativo): sem reembolso do adiantamento</w:t>
      </w:r>
    </w:p>
    <w:p w:rsidR="00000000" w:rsidDel="00000000" w:rsidP="00000000" w:rsidRDefault="00000000" w:rsidRPr="00000000" w14:paraId="00000046">
      <w:pPr>
        <w:spacing w:after="240" w:before="0" w:lineRule="auto"/>
        <w:rPr>
          <w:rFonts w:ascii="Calibri" w:cs="Calibri" w:eastAsia="Calibri" w:hAnsi="Calibri"/>
          <w:i w:val="1"/>
          <w:iCs w:val="1"/>
          <w:color w:val="ffffff"/>
        </w:rPr>
      </w:pPr>
      <w:r>
        <w:rPr>
          <w:rFonts w:ascii="Calibri" w:cs="Calibri" w:eastAsia="Calibri" w:hAnsi="Calibri"/>
          <w:i w:val="1"/>
          <w:iCs w:val="1"/>
          <w:color w:val="ffffff"/>
          <w:rtl w:val="0"/>
        </w:rPr>
        <w:t xml:space="preserve">O pagamento final não é exigido em caso de cancelamento antes da entrega da versão final. A Nota Fiscal é emitida somente após a quitação total do serviço.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ffffff"/>
        </w:rPr>
      </w:pPr>
      <w:r>
        <w:rPr>
          <w:rFonts w:ascii="Calibri" w:cs="Calibri" w:eastAsia="Calibri" w:hAnsi="Calibri"/>
          <w:color w:val="ffffff"/>
          <w:rtl w:val="0"/>
        </w:rPr>
        <w:t xml:space="preserve">Formas de Pagamento Aceitas: PIX, Cartão de Crédito/Apple Pay (Link de Pagamento)</w:t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398574</wp:posOffset>
            </wp:positionV>
            <wp:extent cx="6346800" cy="2616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800" cy="261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ffffff"/>
        </w:rPr>
      </w:pPr>
      <w:r>
        <w:rPr>
          <w:rtl w:val="0"/>
        </w:rPr>
      </w:r>
    </w:p>
    <w:sectPr>
      <w:pgSz w:h="15840" w:w="12240" w:orient="portrait"/>
      <w:pgMar w:bottom="1122.5196850393702" w:top="1122.5196850393702" w:left="1122.5196850393702" w:right="1122.51968503937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lpinea.io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