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2.png" ContentType="image/png"/>
  <Override PartName="/word/media/rId51.png" ContentType="image/png"/>
  <Override PartName="/word/media/rId33.png" ContentType="image/png"/>
  <Override PartName="/word/media/rId34.png" ContentType="image/png"/>
  <Override PartName="/word/media/rId37.png" ContentType="image/png"/>
  <Override PartName="/word/media/rId40.png" ContentType="image/png"/>
  <Override PartName="/word/media/rId35.png" ContentType="image/png"/>
  <Override PartName="/word/media/rId54.png" ContentType="image/png"/>
  <Override PartName="/word/media/rId53.png" ContentType="image/png"/>
  <Override PartName="/word/media/rId38.png" ContentType="image/png"/>
  <Override PartName="/word/media/rId48.png" ContentType="image/png"/>
  <Override PartName="/word/media/rId49.png" ContentType="image/png"/>
  <Override PartName="/word/media/rId39.png" ContentType="image/png"/>
  <Override PartName="/word/media/rId74.png" ContentType="image/png"/>
  <Override PartName="/word/media/rId32.png" ContentType="image/png"/>
  <Override PartName="/word/media/rId44.png" ContentType="image/png"/>
  <Override PartName="/word/media/rId63.png" ContentType="image/png"/>
  <Override PartName="/word/media/rId64.png" ContentType="image/png"/>
  <Override PartName="/word/media/rId100.png" ContentType="image/png"/>
  <Override PartName="/word/media/rId101.png" ContentType="image/png"/>
  <Override PartName="/word/media/rId72.png" ContentType="image/png"/>
  <Override PartName="/word/media/rId73.png" ContentType="image/png"/>
  <Override PartName="/word/media/rId78.png" ContentType="image/png"/>
  <Override PartName="/word/media/rId89.png" ContentType="image/png"/>
  <Override PartName="/word/media/rId69.png" ContentType="image/png"/>
  <Override PartName="/word/media/rId70.png" ContentType="image/png"/>
  <Override PartName="/word/media/rId98.png" ContentType="image/png"/>
  <Override PartName="/word/media/rId93.png" ContentType="image/png"/>
  <Override PartName="/word/media/rId59.png" ContentType="image/png"/>
  <Override PartName="/word/media/rId60.png" ContentType="image/png"/>
  <Override PartName="/word/media/rId83.png" ContentType="image/png"/>
  <Override PartName="/word/media/rId84.png" ContentType="image/png"/>
  <Override PartName="/word/media/rId85.png" ContentType="image/png"/>
  <Override PartName="/word/media/rId82.png" ContentType="image/png"/>
  <Override PartName="/word/media/rId87.png" ContentType="image/png"/>
  <Override PartName="/word/media/rId88.png" ContentType="image/png"/>
  <Override PartName="/word/media/rId96.png" ContentType="image/png"/>
  <Override PartName="/word/media/rId97.png" ContentType="image/png"/>
  <Override PartName="/word/media/rId81.png" ContentType="image/png"/>
  <Override PartName="/word/media/rId91.png" ContentType="image/png"/>
  <Override PartName="/word/media/rId92.png" ContentType="image/png"/>
  <Override PartName="/word/media/rId67.png" ContentType="image/png"/>
  <Override PartName="/word/media/rId66.png" ContentType="image/png"/>
  <Override PartName="/word/media/rId90.png" ContentType="image/png"/>
  <Override PartName="/word/media/rId94.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2020-12-05</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rPr>
          <w:i/>
        </w:rPr>
        <w:t xml:space="preserve">Script</w:t>
      </w:r>
      <w:r>
        <w:t xml:space="preserve">: Guia utilizada para escrevermos o nosso código (comandos que executarão uma determinada tarefa)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 Todo comando executado irá retornar uma saída na guia do</w:t>
      </w:r>
      <w:r>
        <w:t xml:space="preserve"> </w:t>
      </w:r>
      <w:r>
        <w:t xml:space="preserve">“</w:t>
      </w:r>
      <w:r>
        <w:rPr>
          <w:i/>
        </w:rPr>
        <w:t xml:space="preserve">console</w:t>
      </w:r>
      <w:r>
        <w:t xml:space="preserve">”</w:t>
      </w:r>
      <w:r>
        <w:t xml:space="preserve"> </w:t>
      </w:r>
      <w:r>
        <w:t xml:space="preserve">(ver item 2). Se o comando executado indicar que o resultado será guardado em um objeto</w:t>
      </w:r>
      <w:r>
        <w:rPr>
          <w:rStyle w:val="FootnoteReference"/>
        </w:rPr>
        <w:footnoteReference w:id="31"/>
      </w:r>
      <w:r>
        <w:t xml:space="preserve">, este irá aparecer na guia</w:t>
      </w:r>
      <w:r>
        <w:t xml:space="preserve"> </w:t>
      </w:r>
      <w:r>
        <w:t xml:space="preserve">“</w:t>
      </w:r>
      <w:r>
        <w:rPr>
          <w:i/>
        </w:rPr>
        <w:t xml:space="preserve">environment</w:t>
      </w:r>
      <w:r>
        <w:t xml:space="preserve">”</w:t>
      </w:r>
      <w:r>
        <w:t xml:space="preserve"> </w:t>
      </w:r>
      <w:r>
        <w:t xml:space="preserve">(ver item 3);</w:t>
      </w:r>
    </w:p>
    <w:p>
      <w:pPr>
        <w:pStyle w:val="FirstParagraph"/>
      </w:pPr>
      <w:r>
        <w:rPr>
          <w:b/>
        </w:rPr>
        <w:t xml:space="preserve">MOSTRAR UMA FIGURA DO SCRIPT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2"/>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rPr>
          <w:i/>
        </w:rPr>
        <w:t xml:space="preserve">Console</w:t>
      </w:r>
      <w:r>
        <w:t xml:space="preserve">: Guia que indica o resultado do código executado na guia referente ao</w:t>
      </w:r>
      <w:r>
        <w:t xml:space="preserve"> </w:t>
      </w:r>
      <w:r>
        <w:rPr>
          <w:i/>
        </w:rPr>
        <w:t xml:space="preserve">script</w:t>
      </w:r>
      <w:r>
        <w:t xml:space="preserve">. Nesta guia também pode ser escrito o código, porém ao pressionar ENTER o código é executado e o resultado é indicado na linha imediatamente inferior (Figura</w:t>
      </w:r>
      <w:r>
        <w:t xml:space="preserve"> </w:t>
      </w:r>
      <w:r>
        <w:t xml:space="preserve">1.3</w:t>
      </w:r>
      <w:r>
        <w:t xml:space="preserve">);</w:t>
      </w:r>
    </w:p>
    <w:p>
      <w:pPr>
        <w:pStyle w:val="CaptionedFigure"/>
      </w:pPr>
      <w:r>
        <w:drawing>
          <wp:inline>
            <wp:extent cx="4064000" cy="4775200"/>
            <wp:effectExtent b="0" l="0" r="0" t="0"/>
            <wp:docPr descr="Figura 1.3: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3"/>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1.3: Guia do RStudio referente ao ambiente console onde o resultado dos comandos executados irão aparecer.</w:t>
      </w:r>
    </w:p>
    <w:p>
      <w:pPr>
        <w:pStyle w:val="BodyText"/>
      </w:pPr>
      <w:r>
        <w:rPr>
          <w:b/>
        </w:rPr>
        <w:t xml:space="preserve">MOSTRAR UMA FIGURA DO CONSOLE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ompact"/>
        <w:numPr>
          <w:numId w:val="1003"/>
          <w:ilvl w:val="0"/>
        </w:numPr>
      </w:pPr>
      <w:r>
        <w:rPr>
          <w:i/>
        </w:rPr>
        <w:t xml:space="preserve">Environment</w:t>
      </w:r>
      <w:r>
        <w:t xml:space="preserve">: Guia que indica os objetos e funções criadas. (Figura</w:t>
      </w:r>
      <w:r>
        <w:t xml:space="preserve"> </w:t>
      </w:r>
      <w:r>
        <w:t xml:space="preserve">1.4</w:t>
      </w:r>
      <w:r>
        <w:t xml:space="preserve">);</w:t>
      </w:r>
    </w:p>
    <w:p>
      <w:pPr>
        <w:pStyle w:val="CaptionedFigure"/>
      </w:pPr>
      <w:r>
        <w:drawing>
          <wp:inline>
            <wp:extent cx="4292867" cy="2156058"/>
            <wp:effectExtent b="0" l="0" r="0" t="0"/>
            <wp:docPr descr="Figura 1.4: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4"/>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1.4: Guia do RStudio referente ao ambiente environment, local onde estarão indicados os objetos criados.</w:t>
      </w:r>
    </w:p>
    <w:p>
      <w:pPr>
        <w:pStyle w:val="BodyText"/>
      </w:pPr>
      <w:r>
        <w:rPr>
          <w:b/>
        </w:rPr>
        <w:t xml:space="preserve">MOSTRAR UMA FIGURA DO ENVIRONMENT COM ALGUNS OBJETOS: UM DATA FRAME, UM OBJETO COM UM ITEM E UM OBJETO COM VÁRIOS VALORES</w:t>
      </w:r>
      <w:r>
        <w:t xml:space="preserve"> </w:t>
      </w:r>
      <w:r>
        <w:t xml:space="preserve">Vamos indicar na legenda da figura isto que está escrito em negrito aqui.</w:t>
      </w:r>
    </w:p>
    <w:p>
      <w:pPr>
        <w:pStyle w:val="Compact"/>
        <w:numPr>
          <w:numId w:val="1004"/>
          <w:ilvl w:val="0"/>
        </w:numPr>
      </w:pPr>
      <w:r>
        <w:rPr>
          <w:i/>
        </w:rPr>
        <w:t xml:space="preserve">History</w:t>
      </w:r>
      <w:r>
        <w:t xml:space="preserve">: Guia que indica o histórico dos comandos executados tanto por linha de código quanto por cliques em botões (Figura</w:t>
      </w:r>
      <w:r>
        <w:t xml:space="preserve"> </w:t>
      </w:r>
      <w:r>
        <w:t xml:space="preserve">1.5</w:t>
      </w:r>
      <w:r>
        <w:t xml:space="preserve">);</w:t>
      </w:r>
    </w:p>
    <w:p>
      <w:pPr>
        <w:pStyle w:val="CaptionedFigure"/>
      </w:pPr>
      <w:r>
        <w:drawing>
          <wp:inline>
            <wp:extent cx="4292867" cy="2146433"/>
            <wp:effectExtent b="0" l="0" r="0" t="0"/>
            <wp:docPr descr="Figura 1.5: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5"/>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1.5: Guia do RStudio referente ao ambiente history onde estará listado todos os comandos executados.</w:t>
      </w:r>
    </w:p>
    <w:p>
      <w:pPr>
        <w:pStyle w:val="BodyText"/>
      </w:pPr>
      <w:r>
        <w:rPr>
          <w:b/>
        </w:rPr>
        <w:t xml:space="preserve">MOSTRAR UMA FIGURA DO HISTORY COM OS COMANDOS EXECUTADOS NOS TÓPICOS ACIMA</w:t>
      </w:r>
      <w:r>
        <w:t xml:space="preserve"> </w:t>
      </w:r>
      <w:r>
        <w:t xml:space="preserve">Vamos indicar na legenda da figura isto que está escrito em negrito aqui.</w:t>
      </w:r>
    </w:p>
    <w:p>
      <w:pPr>
        <w:pStyle w:val="Compact"/>
        <w:numPr>
          <w:numId w:val="1005"/>
          <w:ilvl w:val="0"/>
        </w:numPr>
      </w:pPr>
      <w:r>
        <w:rPr>
          <w:i/>
        </w:rPr>
        <w:t xml:space="preserve">Files</w:t>
      </w:r>
      <w:r>
        <w:t xml:space="preserve">: Guia que permite a visualização e acesso dos arquivos do computador (Figura</w:t>
      </w:r>
      <w:r>
        <w:t xml:space="preserve"> </w:t>
      </w:r>
      <w:r>
        <w:t xml:space="preserve">1.6</w:t>
      </w:r>
      <w:r>
        <w:t xml:space="preserve">). Sempre defina o ambiente de trabalho</w:t>
      </w:r>
      <w:r>
        <w:rPr>
          <w:rStyle w:val="FootnoteReference"/>
        </w:rPr>
        <w:footnoteReference w:id="36"/>
      </w:r>
      <w:r>
        <w:t xml:space="preserve"> </w:t>
      </w:r>
      <w:r>
        <w:t xml:space="preserve">antes de iniciar o seu projeto. As planilhas que irão utilizar devem estar neste ambiente de trabalho previamente definido. Embora não seja obrigatório, isso evitará problemas futuros e facilitará o seu trajeto inicial no R. As funções e códigos serão abordados, aqui, seguindo esta ideia.;</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BodyText"/>
      </w:pPr>
      <w:r>
        <w:rPr>
          <w:b/>
        </w:rPr>
        <w:t xml:space="preserve">MOSTRAR UMA FIGURA DO FILES COM A GUIA DO DESKTOP MOSTRANDO OS ICONES BÁSICOS</w:t>
      </w:r>
      <w:r>
        <w:t xml:space="preserve"> </w:t>
      </w:r>
      <w:r>
        <w:t xml:space="preserve">Vamos indicar na legenda da figura isto que está escrito em negrito aqui.</w:t>
      </w:r>
    </w:p>
    <w:p>
      <w:pPr>
        <w:pStyle w:val="Compact"/>
        <w:numPr>
          <w:numId w:val="1006"/>
          <w:ilvl w:val="0"/>
        </w:numPr>
      </w:pPr>
      <w:r>
        <w:rPr>
          <w:i/>
        </w:rPr>
        <w:t xml:space="preserve">Packages</w:t>
      </w:r>
      <w:r>
        <w:t xml:space="preserve">: Guia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8"/>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rPr>
          <w:i/>
        </w:rPr>
        <w:t xml:space="preserve">Plot</w:t>
      </w:r>
      <w:r>
        <w:t xml:space="preserve">: Guia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9"/>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rPr>
          <w:i/>
        </w:rPr>
        <w:t xml:space="preserve">Help</w:t>
      </w:r>
      <w:r>
        <w:t xml:space="preserve">: Guia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40"/>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41" w:name="importar-organizar-e-sumarizar-os-dados"/>
      <w:r>
        <w:t xml:space="preserve">2	Importar, organizar e sumarizar os dados</w:t>
      </w:r>
      <w:bookmarkEnd w:id="41"/>
    </w:p>
    <w:p>
      <w:pPr>
        <w:pStyle w:val="Heading2"/>
      </w:pPr>
      <w:bookmarkStart w:id="42" w:name="passo-definir-o-ambiente-de-trabalho-e-importar-a-planilha-de-dados-para-o-r"/>
      <w:r>
        <w:t xml:space="preserve">2.1	1° passo: Definir o ambiente de trabalho e importar a planilha de dados para o R</w:t>
      </w:r>
      <w:bookmarkEnd w:id="42"/>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3" w:name="definir-ambiente-de-trabalho-via-linha-de-comando"/>
      <w:r>
        <w:t xml:space="preserve">2.1.1	Definir ambiente de trabalho via linha de comando</w:t>
      </w:r>
      <w:bookmarkEnd w:id="43"/>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5"/>
      </w:r>
      <w:r>
        <w:t xml:space="preserve">, nela agora situa-se as pastas e arquivos da pasta que selecionamos e onde estará salvo nosso script quando o salvarmos.</w:t>
      </w:r>
    </w:p>
    <w:p>
      <w:pPr>
        <w:pStyle w:val="Heading3"/>
      </w:pPr>
      <w:bookmarkStart w:id="46" w:name="definir-ambiente-de-trabalho-via-interface-gráfica"/>
      <w:r>
        <w:t xml:space="preserve">2.1.2	Definir ambiente de trabalho via interface gráfica</w:t>
      </w:r>
      <w:bookmarkEnd w:id="46"/>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2.2</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2.3</w:t>
      </w:r>
      <w:r>
        <w:t xml:space="preserve">) da mesma forma que a opção anterior a mesma janela irá aparecer (Figura</w:t>
      </w:r>
      <w:r>
        <w:t xml:space="preserve"> </w:t>
      </w:r>
      <w:r>
        <w:t xml:space="preserve">2.2</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2.4</w:t>
      </w:r>
      <w:r>
        <w:t xml:space="preserve">).</w:t>
      </w:r>
    </w:p>
    <w:p>
      <w:pPr>
        <w:pStyle w:val="CaptionedFigure"/>
      </w:pPr>
      <w:r>
        <w:drawing>
          <wp:inline>
            <wp:extent cx="4312117" cy="4177364"/>
            <wp:effectExtent b="0" l="0" r="0" t="0"/>
            <wp:docPr descr="Figura 2.2: [Inserir PRINT da janela ctrl shift h]"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2.2:</w:t>
      </w:r>
      <w:r>
        <w:t xml:space="preserve"> </w:t>
      </w:r>
      <w:r>
        <w:rPr>
          <w:b/>
        </w:rPr>
        <w:t xml:space="preserve">[Inserir PRINT da janela ctrl shift h]</w:t>
      </w:r>
    </w:p>
    <w:p>
      <w:pPr>
        <w:pStyle w:val="CaptionedFigure"/>
      </w:pPr>
      <w:r>
        <w:drawing>
          <wp:inline>
            <wp:extent cx="4312117" cy="4177364"/>
            <wp:effectExtent b="0" l="0" r="0" t="0"/>
            <wp:docPr descr="Figura 2.3: [Inserir PRINT da janela session]"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2.3:</w:t>
      </w:r>
      <w:r>
        <w:t xml:space="preserve"> </w:t>
      </w:r>
      <w:r>
        <w:rPr>
          <w:b/>
        </w:rPr>
        <w:t xml:space="preserve">[Inserir PRINT da janela session]</w:t>
      </w:r>
    </w:p>
    <w:p>
      <w:pPr>
        <w:pStyle w:val="CaptionedFigure"/>
      </w:pPr>
      <w:r>
        <w:drawing>
          <wp:inline>
            <wp:extent cx="4312117" cy="4177364"/>
            <wp:effectExtent b="0" l="0" r="0" t="0"/>
            <wp:docPr descr="Figura 2.4: [Inserir PRINT da janela files-guia]"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2.4:</w:t>
      </w:r>
      <w:r>
        <w:t xml:space="preserve"> </w:t>
      </w:r>
      <w:r>
        <w:rPr>
          <w:b/>
        </w:rPr>
        <w:t xml:space="preserve">[Inserir PRINT da janela files-guia]</w:t>
      </w:r>
    </w:p>
    <w:p>
      <w:pPr>
        <w:pStyle w:val="Heading3"/>
      </w:pPr>
      <w:bookmarkStart w:id="47" w:name="importar-planilha-via-linha-de-comando"/>
      <w:r>
        <w:t xml:space="preserve">2.1.3	Importar planilha via linha de comando:</w:t>
      </w:r>
      <w:bookmarkEnd w:id="47"/>
    </w:p>
    <w:p>
      <w:pPr>
        <w:pStyle w:val="FirstParagraph"/>
      </w:pPr>
      <w:r>
        <w:t xml:space="preserve">Primeiro construa as planilhas a seguir nos formatos *.csv (usando vírgula como separador de colunas e ponto como separador decimal) (Figura</w:t>
      </w:r>
      <w:r>
        <w:t xml:space="preserve"> </w:t>
      </w:r>
      <w:r>
        <w:t xml:space="preserve">2.5</w:t>
      </w:r>
      <w:r>
        <w:t xml:space="preserve">) e *.xlsx (Figura</w:t>
      </w:r>
      <w:r>
        <w:t xml:space="preserve"> </w:t>
      </w:r>
      <w:r>
        <w:t xml:space="preserve">??</w:t>
      </w:r>
      <w:r>
        <w:t xml:space="preserve">) em um editor de planilhas, como excel, libreoffice calc ou outros e a salve com o nome de planilha.csv e planilha.xlsx no diretório que definiu previamente. A seguir demonstraremos as diferenças na importação de ambas as planilhas.</w:t>
      </w:r>
    </w:p>
    <w:p>
      <w:pPr>
        <w:pStyle w:val="CaptionedFigure"/>
      </w:pPr>
      <w:r>
        <w:drawing>
          <wp:inline>
            <wp:extent cx="2133600" cy="6502400"/>
            <wp:effectExtent b="0" l="0" r="0" t="0"/>
            <wp:docPr descr="Figura 2.5: Planilha com os dados no formato *.csv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png" id="0" name="Picture"/>
                    <pic:cNvPicPr>
                      <a:picLocks noChangeArrowheads="1" noChangeAspect="1"/>
                    </pic:cNvPicPr>
                  </pic:nvPicPr>
                  <pic:blipFill>
                    <a:blip r:embed="rId48"/>
                    <a:stretch>
                      <a:fillRect/>
                    </a:stretch>
                  </pic:blipFill>
                  <pic:spPr bwMode="auto">
                    <a:xfrm>
                      <a:off x="0" y="0"/>
                      <a:ext cx="2133600" cy="6502400"/>
                    </a:xfrm>
                    <a:prstGeom prst="rect">
                      <a:avLst/>
                    </a:prstGeom>
                    <a:noFill/>
                    <a:ln w="9525">
                      <a:noFill/>
                      <a:headEnd/>
                      <a:tailEnd/>
                    </a:ln>
                  </pic:spPr>
                </pic:pic>
              </a:graphicData>
            </a:graphic>
          </wp:inline>
        </w:drawing>
      </w:r>
    </w:p>
    <w:p>
      <w:pPr>
        <w:pStyle w:val="ImageCaption"/>
      </w:pPr>
      <w:r>
        <w:t xml:space="preserve">Figura 2.5: Planilha com os dados no formato *.csv que deve ser construída em algum editor de planilhas e salva na pasta de trabalho definida previamente</w:t>
      </w:r>
    </w:p>
    <w:p>
      <w:pPr>
        <w:pStyle w:val="CaptionedFigure"/>
      </w:pPr>
      <w:r>
        <w:drawing>
          <wp:inline>
            <wp:extent cx="3556000" cy="6502400"/>
            <wp:effectExtent b="0" l="0" r="0" t="0"/>
            <wp:docPr descr="Figura 2.6: Planilha com os dados no formato *.xlsx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xlsx.png" id="0" name="Picture"/>
                    <pic:cNvPicPr>
                      <a:picLocks noChangeArrowheads="1" noChangeAspect="1"/>
                    </pic:cNvPicPr>
                  </pic:nvPicPr>
                  <pic:blipFill>
                    <a:blip r:embed="rId49"/>
                    <a:stretch>
                      <a:fillRect/>
                    </a:stretch>
                  </pic:blipFill>
                  <pic:spPr bwMode="auto">
                    <a:xfrm>
                      <a:off x="0" y="0"/>
                      <a:ext cx="3556000" cy="6502400"/>
                    </a:xfrm>
                    <a:prstGeom prst="rect">
                      <a:avLst/>
                    </a:prstGeom>
                    <a:noFill/>
                    <a:ln w="9525">
                      <a:noFill/>
                      <a:headEnd/>
                      <a:tailEnd/>
                    </a:ln>
                  </pic:spPr>
                </pic:pic>
              </a:graphicData>
            </a:graphic>
          </wp:inline>
        </w:drawing>
      </w:r>
    </w:p>
    <w:p>
      <w:pPr>
        <w:pStyle w:val="ImageCaption"/>
      </w:pPr>
      <w:r>
        <w:t xml:space="preserve">Figura 2.6: Planilha com os dados no formato *.xlsx que deve ser construída em algum editor de planilhas e salva na pasta de trabalho definida previamente</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50"/>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 Observe que independente da forma de importação (que é dependente do formato do arquivo *.csv ou *.xlsx) o resultado final é o mesmo (Figura</w:t>
      </w:r>
      <w:r>
        <w:t xml:space="preserve"> </w:t>
      </w:r>
      <w:r>
        <w:t xml:space="preserve">2.7</w:t>
      </w:r>
      <w:r>
        <w:t xml:space="preserve">).</w:t>
      </w:r>
    </w:p>
    <w:p>
      <w:pPr>
        <w:pStyle w:val="CaptionedFigure"/>
      </w:pPr>
      <w:r>
        <w:drawing>
          <wp:inline>
            <wp:extent cx="5334000" cy="2741083"/>
            <wp:effectExtent b="0" l="0" r="0" t="0"/>
            <wp:docPr descr="Figura 2.7: Resultado da importação do arquivo observado na guia environment. Há um objeto de nome dados, com 40 observações e 4 variáveis." title="" id="1" name="Picture"/>
            <a:graphic>
              <a:graphicData uri="http://schemas.openxmlformats.org/drawingml/2006/picture">
                <pic:pic>
                  <pic:nvPicPr>
                    <pic:cNvPr descr="/media/wilson/personaldoc/Livro_R/Série%20estatística%20passo%20a%20passo%20em%20excel%20e%20R/livroR-1.0/docs/livroR-1.0_files/figures%20print/arqenv.png" id="0" name="Picture"/>
                    <pic:cNvPicPr>
                      <a:picLocks noChangeArrowheads="1" noChangeAspect="1"/>
                    </pic:cNvPicPr>
                  </pic:nvPicPr>
                  <pic:blipFill>
                    <a:blip r:embed="rId51"/>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2.7: Resultado da importação do arquivo observado na guia environment. Há um objeto de nome dados, com 40 observações e 4 variáveis.</w:t>
      </w:r>
    </w:p>
    <w:p>
      <w:pPr>
        <w:pStyle w:val="Heading3"/>
      </w:pPr>
      <w:bookmarkStart w:id="52" w:name="importar-planilha-via-interface-gráfica"/>
      <w:r>
        <w:t xml:space="preserve">2.1.4	Importar planilha via interface gráfica:</w:t>
      </w:r>
      <w:bookmarkEnd w:id="52"/>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2.8</w:t>
      </w:r>
      <w:r>
        <w:t xml:space="preserve">).</w:t>
      </w:r>
    </w:p>
    <w:p>
      <w:pPr>
        <w:pStyle w:val="CaptionedFigure"/>
      </w:pPr>
      <w:r>
        <w:drawing>
          <wp:inline>
            <wp:extent cx="5334000" cy="2741083"/>
            <wp:effectExtent b="0" l="0" r="0" t="0"/>
            <wp:docPr descr="Figura 2.8: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png" id="0" name="Picture"/>
                    <pic:cNvPicPr>
                      <a:picLocks noChangeArrowheads="1" noChangeAspect="1"/>
                    </pic:cNvPicPr>
                  </pic:nvPicPr>
                  <pic:blipFill>
                    <a:blip r:embed="rId53"/>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2.8: mudar a figura e fazer a legenda</w:t>
      </w:r>
    </w:p>
    <w:p>
      <w:pPr>
        <w:pStyle w:val="BodyText"/>
      </w:pPr>
      <w:r>
        <w:t xml:space="preserve">Neste momento uma janela irá abrir (Figura</w:t>
      </w:r>
      <w:r>
        <w:t xml:space="preserve"> </w:t>
      </w:r>
      <w:r>
        <w:t xml:space="preserve">2.9</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CaptionedFigure"/>
      </w:pPr>
      <w:r>
        <w:drawing>
          <wp:inline>
            <wp:extent cx="5334000" cy="2558878"/>
            <wp:effectExtent b="0" l="0" r="0" t="0"/>
            <wp:docPr descr="Figura 2.9: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2.png" id="0" name="Picture"/>
                    <pic:cNvPicPr>
                      <a:picLocks noChangeArrowheads="1" noChangeAspect="1"/>
                    </pic:cNvPicPr>
                  </pic:nvPicPr>
                  <pic:blipFill>
                    <a:blip r:embed="rId54"/>
                    <a:stretch>
                      <a:fillRect/>
                    </a:stretch>
                  </pic:blipFill>
                  <pic:spPr bwMode="auto">
                    <a:xfrm>
                      <a:off x="0" y="0"/>
                      <a:ext cx="5334000" cy="2558878"/>
                    </a:xfrm>
                    <a:prstGeom prst="rect">
                      <a:avLst/>
                    </a:prstGeom>
                    <a:noFill/>
                    <a:ln w="9525">
                      <a:noFill/>
                      <a:headEnd/>
                      <a:tailEnd/>
                    </a:ln>
                  </pic:spPr>
                </pic:pic>
              </a:graphicData>
            </a:graphic>
          </wp:inline>
        </w:drawing>
      </w:r>
    </w:p>
    <w:p>
      <w:pPr>
        <w:pStyle w:val="ImageCaption"/>
      </w:pPr>
      <w:r>
        <w:t xml:space="preserve">Figura 2.9: mudar a figura e fazer a legenda</w:t>
      </w:r>
    </w:p>
    <w:p>
      <w:pPr>
        <w:pStyle w:val="Heading2"/>
      </w:pPr>
      <w:bookmarkStart w:id="55" w:name="passo-ajustar-os-dados"/>
      <w:r>
        <w:t xml:space="preserve">2.2	2° passo: Ajustar os dados</w:t>
      </w:r>
      <w:bookmarkEnd w:id="55"/>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56"/>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aparecer aqui: É o que aconteceu com a variável ano que já existia dentro da planilha dados? Temos duas variáveis ano, agora?</w:t>
      </w:r>
    </w:p>
    <w:p>
      <w:pPr>
        <w:pStyle w:val="BodyText"/>
      </w:pP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7" w:name="passo-sumarizar-os-dados-graficamente"/>
      <w:r>
        <w:t xml:space="preserve">2.3	3° passo: Sumarizar os dados graficamente</w:t>
      </w:r>
      <w:bookmarkEnd w:id="57"/>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8" w:name="histograma"/>
      <w:r>
        <w:t xml:space="preserve">2.3.1	Histograma</w:t>
      </w:r>
      <w:bookmarkEnd w:id="58"/>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2.10</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10: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11: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Comprimento dos organismos da planilha dados com barras coloridas</w:t>
      </w:r>
    </w:p>
    <w:p>
      <w:pPr>
        <w:pStyle w:val="BodyText"/>
      </w:pPr>
      <w:r>
        <w:t xml:space="preserve">Temos aqui nosso histograma (Figura</w:t>
      </w:r>
      <w:r>
        <w:t xml:space="preserve"> </w:t>
      </w:r>
      <w:r>
        <w:t xml:space="preserve">2.11</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61" w:name="gráfico-de-barras"/>
      <w:r>
        <w:t xml:space="preserve">2.3.2	GRÁFICO DE BARRAS</w:t>
      </w:r>
      <w:bookmarkEnd w:id="61"/>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 Construa a seguinte planilha no seu editor de planilhas (Figura</w:t>
      </w:r>
      <w:r>
        <w:t xml:space="preserve"> </w:t>
      </w:r>
      <w:r>
        <w:t xml:space="preserve">2.12</w:t>
      </w:r>
      <w:r>
        <w:t xml:space="preserve">).</w:t>
      </w:r>
    </w:p>
    <w:p>
      <w:pPr>
        <w:pStyle w:val="CaptionedFigure"/>
      </w:pPr>
      <w:r>
        <w:drawing>
          <wp:inline>
            <wp:extent cx="3251200" cy="3352800"/>
            <wp:effectExtent b="0" l="0" r="0" t="0"/>
            <wp:docPr descr="Figura 2.12: Planilha de dados de abundância." title="" id="1" name="Picture"/>
            <a:graphic>
              <a:graphicData uri="http://schemas.openxmlformats.org/drawingml/2006/picture">
                <pic:pic>
                  <pic:nvPicPr>
                    <pic:cNvPr descr="/media/wilson/personaldoc/Livro_R/Série%20estatística%20passo%20a%20passo%20em%20excel%20e%20R/livroR-1.0/docs/livroR-1.0_files/figures%20print/abundancia.png" id="0" name="Picture"/>
                    <pic:cNvPicPr>
                      <a:picLocks noChangeArrowheads="1" noChangeAspect="1"/>
                    </pic:cNvPicPr>
                  </pic:nvPicPr>
                  <pic:blipFill>
                    <a:blip r:embed="rId62"/>
                    <a:stretch>
                      <a:fillRect/>
                    </a:stretch>
                  </pic:blipFill>
                  <pic:spPr bwMode="auto">
                    <a:xfrm>
                      <a:off x="0" y="0"/>
                      <a:ext cx="3251200" cy="3352800"/>
                    </a:xfrm>
                    <a:prstGeom prst="rect">
                      <a:avLst/>
                    </a:prstGeom>
                    <a:noFill/>
                    <a:ln w="9525">
                      <a:noFill/>
                      <a:headEnd/>
                      <a:tailEnd/>
                    </a:ln>
                  </pic:spPr>
                </pic:pic>
              </a:graphicData>
            </a:graphic>
          </wp:inline>
        </w:drawing>
      </w:r>
    </w:p>
    <w:p>
      <w:pPr>
        <w:pStyle w:val="ImageCaption"/>
      </w:pPr>
      <w:r>
        <w:t xml:space="preserve">Figura 2.12: Planilha de dados de abundância.</w:t>
      </w:r>
    </w:p>
    <w:p>
      <w:pPr>
        <w:pStyle w:val="BodyText"/>
      </w:pPr>
      <w:r>
        <w:t xml:space="preserve">Acesse a seguinte planilha: abundância. Vamos inseri-la no R com o nome</w:t>
      </w:r>
      <w:r>
        <w:t xml:space="preserve"> </w:t>
      </w:r>
      <w:r>
        <w:t xml:space="preserve">“</w:t>
      </w:r>
      <w:r>
        <w:t xml:space="preserve">abundancia</w:t>
      </w:r>
      <w:r>
        <w:t xml:space="preserve">”</w:t>
      </w:r>
      <w:r>
        <w:t xml:space="preserve">. repare que retirei o acento e as letras estão em minúsculo.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N e desvio. Onde N significa o número de indivíduos observados e desvio o desvio padrão.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2.13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2.13: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2.14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1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2.14: Gráfico de barras com número de indivíduos da planilha abundância por mês, com barras coloridas</w:t>
      </w:r>
    </w:p>
    <w:p>
      <w:pPr>
        <w:pStyle w:val="BodyText"/>
      </w:pPr>
      <w:r>
        <w:t xml:space="preserve">No código acima definimos o que será gráficado como a variável N presente no objeto abundância, informamos isso por meio do operador</w:t>
      </w:r>
      <w:r>
        <w:t xml:space="preserve"> </w:t>
      </w:r>
      <w:r>
        <w:t xml:space="preserve">“</w:t>
      </w:r>
      <w:r>
        <w:rPr>
          <w:b/>
        </w:rPr>
        <w:t xml:space="preserve">$</w:t>
      </w:r>
      <w:r>
        <w:t xml:space="preserve">”</w:t>
      </w:r>
      <w:r>
        <w:t xml:space="preserve"> </w:t>
      </w:r>
      <w:r>
        <w:t xml:space="preserve">(cifrão). Ajustamos os limites do eixo</w:t>
      </w:r>
      <w:r>
        <w:t xml:space="preserve"> </w:t>
      </w:r>
      <w:r>
        <w:t xml:space="preserve">“</w:t>
      </w:r>
      <w:r>
        <w:t xml:space="preserve">y</w:t>
      </w:r>
      <w:r>
        <w:t xml:space="preserve">”</w:t>
      </w:r>
      <w:r>
        <w:t xml:space="preserve"> </w:t>
      </w:r>
      <w:r>
        <w:t xml:space="preserve">através do argumento ylim em 0 e 200, usando a função concatenar c(). Definimos os nomes dos eixos x e y por meio dos argumentos xlab e ylab, respectivamente. Definimos o nome das barras de acordo com a variável mes, também presente no objeto abundância e por último definimos a cor das barras, usando o argumento col, como verde.</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Heading3"/>
      </w:pPr>
      <w:bookmarkStart w:id="65" w:name="gráfico-de-linhas"/>
      <w:r>
        <w:t xml:space="preserve">2.3.3	GRÁFICO DE LINHAS</w:t>
      </w:r>
      <w:bookmarkEnd w:id="65"/>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número.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2.15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2.15: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2.16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1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como main que insere o título do gráfico, o type que define que será um gráfico de linhas e lwd que determina a espessura da linha.</w:t>
      </w:r>
    </w:p>
    <w:p>
      <w:pPr>
        <w:pStyle w:val="Heading3"/>
      </w:pPr>
      <w:bookmarkStart w:id="68" w:name="boxplot"/>
      <w:r>
        <w:t xml:space="preserve">2.3.4	BOXPLOT</w:t>
      </w:r>
      <w:bookmarkEnd w:id="68"/>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2.17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1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2.17: Gráfico tipo boxplot do comprimento por ano, da planilha dados</w:t>
      </w:r>
    </w:p>
    <w:p>
      <w:pPr>
        <w:pStyle w:val="BodyText"/>
      </w:pPr>
      <w:r>
        <w:t xml:space="preserve">Repare que a escrita para esse gráfico é ligeiramente diferente. Ele usa a função boxplot(), dentro desta há um argumento chamado formula onde nele inserimos a variável independente (variável do eixo X) e a variável dependente (variável do eixo Y). Entre ambas as variáveis há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2.18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1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 entre funções com o mesmo objetivo (neste caso o objetivo é gerar um gráfico).</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w:t>
      </w:r>
      <w:r>
        <w:t xml:space="preserve"> </w:t>
      </w:r>
      <w:r>
        <w:rPr>
          <w:i/>
        </w:rPr>
        <w:t xml:space="preserve">box</w:t>
      </w:r>
      <w:r>
        <w:t xml:space="preserve"> </w:t>
      </w:r>
      <w:r>
        <w:t xml:space="preserve">(caixa) que se referem a cada um dos anos representam, em suas extremidades os valores máximos e mínimos de comprimento de cada ano. A base e o topo de cada</w:t>
      </w:r>
      <w:r>
        <w:t xml:space="preserve"> </w:t>
      </w:r>
      <w:r>
        <w:t xml:space="preserve">“</w:t>
      </w:r>
      <w:r>
        <w:rPr>
          <w:i/>
        </w:rPr>
        <w:t xml:space="preserve">box</w:t>
      </w:r>
      <w:r>
        <w:t xml:space="preserve">”</w:t>
      </w:r>
      <w:r>
        <w:t xml:space="preserve"> </w:t>
      </w:r>
      <w:r>
        <w:t xml:space="preserve">indicam o primeiro e terceiro quartil, respectivamente, do comprimento. A linha no interior da caixa indica a mediana (segundo quartil) e a metade do</w:t>
      </w:r>
      <w:r>
        <w:t xml:space="preserve"> </w:t>
      </w:r>
      <w:r>
        <w:rPr>
          <w:i/>
        </w:rPr>
        <w:t xml:space="preserve">box</w:t>
      </w:r>
      <w:r>
        <w:t xml:space="preserve"> </w:t>
      </w:r>
      <w:r>
        <w:t xml:space="preserve">(não marcada graficamente) indica a média.</w:t>
      </w:r>
    </w:p>
    <w:p>
      <w:pPr>
        <w:pStyle w:val="BodyText"/>
      </w:pPr>
      <w:r>
        <w:t xml:space="preserve">Podemos por meio desse gráfico então ter uma ideia do que os dados indicam quanto as medidas de tendência central e algumas medidas de dispersão em relação as categorias presentes.</w:t>
      </w:r>
    </w:p>
    <w:p>
      <w:pPr>
        <w:pStyle w:val="Heading2"/>
      </w:pPr>
      <w:bookmarkStart w:id="71" w:name="passo-sumarizar-os-dados-numericamente"/>
      <w:r>
        <w:t xml:space="preserve">2.4	4° passo: Sumarizar os dados numericamente</w:t>
      </w:r>
      <w:bookmarkEnd w:id="7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quando aplicamos a função summary() o R nos informou as variáveis presentes nestas planilhas e quando fator indicou quais são e quantos de cada existem e quando númerico nos retornou valores como média, mediana (segundo quartil),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Percebe-se que o valor que se encontra no meio da distribuição da variável comprimento é 14.</w:t>
      </w:r>
    </w:p>
    <w:p>
      <w:pPr>
        <w:pStyle w:val="BodyText"/>
      </w:pPr>
      <w:r>
        <w:t xml:space="preserve">Até o momento aprendemos a explorar e sumarizar nossos dados graficamente. Visualizamos também a função summary() 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mantendo-se a mesma unidade de medida.</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Ao calcular a diferença entre o máximo e mínimo da mesma variável obtemos a diferença entre elas e esse valor consiste na amplitude da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Onde,</w:t>
      </w:r>
      <w:r>
        <w:t xml:space="preserve"> </w:t>
      </w:r>
      <m:oMath>
        <m:nary>
          <m:naryPr>
            <m:chr m:val="∑"/>
            <m:limLoc m:val="undOvr"/>
            <m:subHide m:val="0"/>
            <m:supHide m:val="0"/>
          </m:naryPr>
          <m:sub>
            <m:r>
              <m:t>i</m:t>
            </m:r>
            <m:r>
              <m:t>=</m:t>
            </m:r>
            <m:r>
              <m:t>1</m:t>
            </m:r>
          </m:sub>
          <m:sup>
            <m:r>
              <m:t>N</m:t>
            </m:r>
          </m:sup>
          <m:e>
            <m:r>
              <m:t>​</m:t>
            </m:r>
          </m:e>
        </m:nary>
      </m:oMath>
      <w:r>
        <w:t xml:space="preserve"> </w:t>
      </w:r>
      <w:r>
        <w:t xml:space="preserve">indica o somatório da expressão</w:t>
      </w:r>
      <w:r>
        <w:t xml:space="preserve"> </w:t>
      </w:r>
      <m:oMath>
        <m:f>
          <m:fPr>
            <m:type m:val="bar"/>
          </m:fPr>
          <m:num>
            <m:r>
              <m:t>(</m:t>
            </m:r>
            <m:sSub>
              <m:e>
                <m:r>
                  <m:t>x</m:t>
                </m:r>
              </m:e>
              <m:sub>
                <m:r>
                  <m:t>i</m:t>
                </m:r>
              </m:sub>
            </m:sSub>
            <m:r>
              <m:t>−</m:t>
            </m:r>
            <m:bar>
              <m:barPr>
                <m:pos m:val="top"/>
              </m:barPr>
              <m:e>
                <m:r>
                  <m:t>x</m:t>
                </m:r>
              </m:e>
            </m:bar>
            <m:r>
              <m:t>)</m:t>
            </m:r>
            <m:r>
              <m:t>²</m:t>
            </m:r>
          </m:num>
          <m:den>
            <m:r>
              <m:t>N</m:t>
            </m:r>
            <m:r>
              <m:t>−</m:t>
            </m:r>
            <m:r>
              <m:t>1</m:t>
            </m:r>
          </m:den>
        </m:f>
      </m:oMath>
      <w:r>
        <w:t xml:space="preserve"> </w:t>
      </w:r>
      <w:r>
        <w:t xml:space="preserve">para</w:t>
      </w:r>
      <w:r>
        <w:t xml:space="preserve"> </w:t>
      </w:r>
      <m:oMath>
        <m:r>
          <m:t>i</m:t>
        </m:r>
      </m:oMath>
      <w:r>
        <w:t xml:space="preserve"> </w:t>
      </w:r>
      <w:r>
        <w:t xml:space="preserve">variando de 1 até o número total de elementos</w:t>
      </w:r>
      <w:r>
        <w:t xml:space="preserve"> </w:t>
      </w:r>
      <m:oMath>
        <m:r>
          <m:t>N</m:t>
        </m:r>
      </m:oMath>
      <w:r>
        <w:t xml:space="preserve">.</w:t>
      </w:r>
      <w:r>
        <w:t xml:space="preserve"> </w:t>
      </w:r>
      <m:oMath>
        <m:sSub>
          <m:e>
            <m:r>
              <m:t>x</m:t>
            </m:r>
          </m:e>
          <m:sub>
            <m:r>
              <m:t>i</m:t>
            </m:r>
          </m:sub>
        </m:sSub>
      </m:oMath>
      <w:r>
        <w:t xml:space="preserve"> </w:t>
      </w:r>
      <w:r>
        <w:t xml:space="preserve">indica o valor medido da variável</w:t>
      </w:r>
      <w:r>
        <w:t xml:space="preserve"> </w:t>
      </w:r>
      <m:oMath>
        <m:r>
          <m:t>x</m:t>
        </m:r>
      </m:oMath>
      <w:r>
        <w:t xml:space="preserve">,</w:t>
      </w:r>
      <w:r>
        <w:t xml:space="preserve"> </w:t>
      </w:r>
      <m:oMath>
        <m:bar>
          <m:barPr>
            <m:pos m:val="top"/>
          </m:barPr>
          <m:e>
            <m:r>
              <m:t>x</m:t>
            </m:r>
          </m:e>
        </m:bar>
      </m:oMath>
      <w:r>
        <w:t xml:space="preserve"> </w:t>
      </w:r>
      <w:r>
        <w:t xml:space="preserve">indica a média da variável</w:t>
      </w:r>
      <w:r>
        <w:t xml:space="preserve"> </w:t>
      </w:r>
      <m:oMath>
        <m:r>
          <m:t>x</m:t>
        </m:r>
      </m:oMath>
      <w:r>
        <w:t xml:space="preserve"> </w:t>
      </w:r>
      <w:r>
        <w:t xml:space="preserve">e</w:t>
      </w:r>
      <w:r>
        <w:t xml:space="preserve"> </w:t>
      </w:r>
      <m:oMath>
        <m:r>
          <m:t>N</m:t>
        </m:r>
      </m:oMath>
      <w:r>
        <w:t xml:space="preserve"> </w:t>
      </w:r>
      <w:r>
        <w:t xml:space="preserve">indica o número total de elementos da variável</w:t>
      </w:r>
      <w:r>
        <w:t xml:space="preserve"> </w:t>
      </w:r>
      <m:oMath>
        <m:r>
          <m:t>x</m:t>
        </m:r>
      </m:oMath>
      <w:r>
        <w:t xml:space="preserve">.</w:t>
      </w:r>
    </w:p>
    <w:p>
      <w:pPr>
        <w:pStyle w:val="BodyText"/>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Na variância, calculamos o grau de dispersão dos nossos dados em relação à média desses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consiste em estimar o desvio padrão e eleva-lo ao quadrado (ou removermos a raíz quadrada da fórmula do desvio padrão). Vamos observar o seu resultado utilizando sua fórmula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à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a variação em torno da média em termos percentuais. Este é simples de calcular e intuítivo de interpretar.</w:t>
      </w:r>
    </w:p>
    <w:p>
      <w:pPr>
        <w:pStyle w:val="BodyText"/>
      </w:pPr>
      <w:r>
        <w:t xml:space="preserve">Não há, até o momento, uma função no pacote básico do R que o calcule. Vamos calcula-lo a partir de sua fórmula matemática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e obtivemos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(fatores ano e local) utilizando o argumento</w:t>
      </w:r>
      <w:r>
        <w:t xml:space="preserve"> </w:t>
      </w:r>
      <w:r>
        <w:t xml:space="preserve">“</w:t>
      </w:r>
      <w:r>
        <w:t xml:space="preserve">f</w:t>
      </w:r>
      <w:r>
        <w:t xml:space="preserve">”</w:t>
      </w:r>
      <w:r>
        <w:t xml:space="preserve"> </w:t>
      </w:r>
      <w:r>
        <w:t xml:space="preserve">da função split. Agora vamos obter as métricas média e desvio padrão para cada ano de cada local.</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 objeto com os dados referentes a média (dados.media) e um outro com o desvio padrão (dados.dp).</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categóricas ano e local para adicionar aos dados de médias e desvios e unir esses objetos em um</w:t>
      </w:r>
      <w:r>
        <w:t xml:space="preserve"> </w:t>
      </w:r>
      <w:r>
        <w:rPr>
          <w:i/>
        </w:rPr>
        <w:t xml:space="preserve">data-frame</w:t>
      </w:r>
      <w:r>
        <w:t xml:space="preserve"> </w:t>
      </w:r>
      <w:r>
        <w:t xml:space="preserve">chamado</w:t>
      </w:r>
      <w:r>
        <w:t xml:space="preserve"> </w:t>
      </w:r>
      <w:r>
        <w:t xml:space="preserve">“</w:t>
      </w:r>
      <w:r>
        <w:t xml:space="preserve">dados.3</w:t>
      </w:r>
      <w:r>
        <w:t xml:space="preserve">”</w:t>
      </w:r>
      <w:r>
        <w:t xml:space="preserve">. Posteriormente vamos conferir as classes das variáveis.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úteis quando lidamos com muitas categorias dentro de uma variável. Contudo para isso é necessário a instalação de algum pacote (Há vários pacotes que apresentam funções que permitem a realização deste processo de maneira mais rápida e eficiente).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categóricas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as colunas: ano, local, N (número de observações), comprimento (média do comprimento), sd (desvio padrão), se (erro padrão) e ci (intervalo de confiança de 95%).</w:t>
      </w:r>
    </w:p>
    <w:p>
      <w:pPr>
        <w:pStyle w:val="BodyText"/>
      </w:pPr>
      <w:r>
        <w:t xml:space="preserve">Agora vamos usar o objeto resultado para desenvolver o gráfico de barras com o erro padrão (Figura</w:t>
      </w:r>
      <w:r>
        <w:t xml:space="preserve"> </w:t>
      </w:r>
      <w:r>
        <w:t xml:space="preserve">2.19</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2.19: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2.20</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2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2.20: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CaptionedFigure"/>
      </w:pPr>
      <w:r>
        <w:drawing>
          <wp:inline>
            <wp:extent cx="5334000" cy="2999744"/>
            <wp:effectExtent b="0" l="0" r="0" t="0"/>
            <wp:docPr descr="Figura 2.21: Resumo dos passos abordados no capítulo: da definição do ambiente de trabalho até a sumarização dos dados. Com a indicação das funções mais importantes que devem e podem ser aplicadas para cada etapa." title="" id="1" name="Picture"/>
            <a:graphic>
              <a:graphicData uri="http://schemas.openxmlformats.org/drawingml/2006/picture">
                <pic:pic>
                  <pic:nvPicPr>
                    <pic:cNvPr descr="/media/wilson/personaldoc/Livro_R/Série%20estatística%20passo%20a%20passo%20em%20excel%20e%20R/livroR-1.0/docs/livroR-1.0_files/figures%20print/resumo1.png" id="0" name="Picture"/>
                    <pic:cNvPicPr>
                      <a:picLocks noChangeArrowheads="1" noChangeAspect="1"/>
                    </pic:cNvPicPr>
                  </pic:nvPicPr>
                  <pic:blipFill>
                    <a:blip r:embed="rId74"/>
                    <a:stretch>
                      <a:fillRect/>
                    </a:stretch>
                  </pic:blipFill>
                  <pic:spPr bwMode="auto">
                    <a:xfrm>
                      <a:off x="0" y="0"/>
                      <a:ext cx="5334000" cy="2999744"/>
                    </a:xfrm>
                    <a:prstGeom prst="rect">
                      <a:avLst/>
                    </a:prstGeom>
                    <a:noFill/>
                    <a:ln w="9525">
                      <a:noFill/>
                      <a:headEnd/>
                      <a:tailEnd/>
                    </a:ln>
                  </pic:spPr>
                </pic:pic>
              </a:graphicData>
            </a:graphic>
          </wp:inline>
        </w:drawing>
      </w:r>
    </w:p>
    <w:p>
      <w:pPr>
        <w:pStyle w:val="ImageCaption"/>
      </w:pPr>
      <w:r>
        <w:t xml:space="preserve">Figura 2.21: Resumo dos passos abordados no capítulo: da definição do ambiente de trabalho até a sumarização dos dados. Com a indicação das funções mais importantes que devem e podem ser aplicadas para cada etapa.</w:t>
      </w:r>
    </w:p>
    <w:p>
      <w:pPr>
        <w:pStyle w:val="Heading1"/>
      </w:pPr>
      <w:bookmarkStart w:id="75" w:name="qui-quadrado-chi"/>
      <w:r>
        <w:t xml:space="preserve">3	Qui-quadrado (</w:t>
      </w:r>
      <m:oMath>
        <m:r>
          <m:t>χ</m:t>
        </m:r>
      </m:oMath>
      <w:r>
        <w:t xml:space="preserve">²)</w:t>
      </w:r>
      <w:bookmarkEnd w:id="75"/>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w:t>
      </w:r>
      <m:oMath>
        <m:r>
          <m:t>χ</m:t>
        </m:r>
      </m:oMath>
      <w:r>
        <w:t xml:space="preserve">² para ajuste de frequências) ou se as proporções das observações de duas ou mais variáveis categóricas são independentes uma da outra (</w:t>
      </w:r>
      <m:oMath>
        <m:r>
          <m:t>χ</m:t>
        </m:r>
      </m:oMath>
      <w:r>
        <w:t xml:space="preserve">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m:oMath>
        <m:r>
          <m:t>χ</m:t>
        </m:r>
      </m:oMath>
      <w:r>
        <w:rPr>
          <w:b/>
        </w:rPr>
        <w:t xml:space="preserve">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76" w:name="chi-para-ajuste-de-frequências"/>
      <w:r>
        <w:t xml:space="preserve">3.1	</w:t>
      </w:r>
      <m:oMath>
        <m:r>
          <m:t>χ</m:t>
        </m:r>
      </m:oMath>
      <w:r>
        <w:t xml:space="preserve">² para ajuste de frequências</w:t>
      </w:r>
      <w:bookmarkEnd w:id="76"/>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w:t>
      </w:r>
      <w:r>
        <w:t xml:space="preserve"> </w:t>
      </w:r>
      <m:oMath>
        <m:r>
          <m:t>χ</m:t>
        </m:r>
      </m:oMath>
      <w:r>
        <w:t xml:space="preserve">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w:t>
      </w:r>
      <w:r>
        <w:t xml:space="preserve"> </w:t>
      </w:r>
      <m:oMath>
        <m:r>
          <m:t>χ</m:t>
        </m:r>
      </m:oMath>
      <w:r>
        <w:t xml:space="preserve">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w:t>
      </w:r>
      <w:r>
        <w:t xml:space="preserve"> </w:t>
      </w:r>
      <m:oMath>
        <m:r>
          <m:t>χ</m:t>
        </m:r>
      </m:oMath>
      <w:r>
        <w:t xml:space="preserve">²,o grau de liberdade (df do inglês degrees of freedom) e o valor de probabilidade associado (do inglês p-value).</w:t>
      </w:r>
    </w:p>
    <w:p>
      <w:pPr>
        <w:pStyle w:val="BodyText"/>
      </w:pPr>
      <w:r>
        <w:t xml:space="preserve">Uma característica do</w:t>
      </w:r>
      <w:r>
        <w:t xml:space="preserve"> </w:t>
      </w:r>
      <m:oMath>
        <m:r>
          <m:t>χ</m:t>
        </m:r>
      </m:oMath>
      <w:r>
        <w:t xml:space="preserve">² é que quanto mais similares forem os valores observados menor será o valor do</w:t>
      </w:r>
      <w:r>
        <w:t xml:space="preserve"> </w:t>
      </w:r>
      <m:oMath>
        <m:r>
          <m:t>χ</m:t>
        </m:r>
      </m:oMath>
      <w:r>
        <w:t xml:space="preserve">² mas nunca menor que 0 e com o p-value máximo igual a 1 e quanto mais dissimilares forem os valores observados maior será o</w:t>
      </w:r>
      <w:r>
        <w:t xml:space="preserve"> </w:t>
      </w:r>
      <m:oMath>
        <m:r>
          <m:t>χ</m:t>
        </m:r>
      </m:oMath>
      <w:r>
        <w:t xml:space="preserve">² (tendendo a infinito) e menor será o p-value (tendendo a 0)</w:t>
      </w:r>
    </w:p>
    <w:p>
      <w:pPr>
        <w:pStyle w:val="BodyText"/>
      </w:pPr>
      <w:r>
        <w:t xml:space="preserve">Com isso podemos observar que o</w:t>
      </w:r>
      <w:r>
        <w:t xml:space="preserve"> </w:t>
      </w:r>
      <m:oMath>
        <m:r>
          <m:t>χ</m:t>
        </m:r>
      </m:oMath>
      <w:r>
        <w:t xml:space="preserve">² varia entre (0 e + infinito) enquanto que o p-value varia entre (0 e 1) com uma relação inversa entre eles. Quanto maior o</w:t>
      </w:r>
      <w:r>
        <w:t xml:space="preserve"> </w:t>
      </w:r>
      <m:oMath>
        <m:r>
          <m:t>χ</m:t>
        </m:r>
      </m:oMath>
      <w:r>
        <w:t xml:space="preserve">² menor o p-value e quanto menor o</w:t>
      </w:r>
      <w:r>
        <w:t xml:space="preserve"> </w:t>
      </w:r>
      <m:oMath>
        <m:r>
          <m:t>χ</m:t>
        </m:r>
      </m:oMath>
      <w:r>
        <w:t xml:space="preserve">² maior o p-value. Experimente você altere os valores de maneira que eles sejam exatamente os mesmos e de que eles difiram bastante, repare nos valores de</w:t>
      </w:r>
      <w:r>
        <w:t xml:space="preserve"> </w:t>
      </w:r>
      <m:oMath>
        <m:r>
          <m:t>χ</m:t>
        </m:r>
      </m:oMath>
      <w:r>
        <w:t xml:space="preserve">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w:t>
      </w:r>
      <w:r>
        <w:t xml:space="preserve"> </w:t>
      </w:r>
      <m:oMath>
        <m:r>
          <m:t>χ</m:t>
        </m:r>
      </m:oMath>
      <w:r>
        <w:t xml:space="preserve">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w:t>
      </w:r>
      <w:r>
        <w:t xml:space="preserve"> </w:t>
      </w:r>
      <m:oMath>
        <m:r>
          <m:t>χ</m:t>
        </m:r>
      </m:oMath>
      <w:r>
        <w:t xml:space="preserve">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w:t>
      </w:r>
      <w:r>
        <w:t xml:space="preserve"> </w:t>
      </w:r>
      <m:oMath>
        <m:r>
          <m:t>χ</m:t>
        </m:r>
      </m:oMath>
      <w:r>
        <w:t xml:space="preserve">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w:t>
      </w:r>
      <w:r>
        <w:t xml:space="preserve"> </w:t>
      </w:r>
      <m:oMath>
        <m:r>
          <m:t>χ</m:t>
        </m:r>
      </m:oMath>
      <w:r>
        <w:t xml:space="preserve">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w:t>
      </w:r>
      <w:r>
        <w:t xml:space="preserve"> </w:t>
      </w:r>
      <m:oMath>
        <m:r>
          <m:t>χ</m:t>
        </m:r>
      </m:oMath>
      <w:r>
        <w:t xml:space="preserve">² sem a correção de Yates consiste em inflar o valor de</w:t>
      </w:r>
      <w:r>
        <w:t xml:space="preserve"> </w:t>
      </w:r>
      <m:oMath>
        <m:r>
          <m:t>χ</m:t>
        </m:r>
      </m:oMath>
      <w:r>
        <w:t xml:space="preserve">² e portanto diminuir o p-value o que nos levaria ao risco de rejeitarmos a hipótese nula quando ela é verdadeira (erro tipo I).</w:t>
      </w:r>
    </w:p>
    <w:p>
      <w:pPr>
        <w:pStyle w:val="BodyText"/>
      </w:pPr>
      <w:r>
        <w:t xml:space="preserve">A função do</w:t>
      </w:r>
      <w:r>
        <w:t xml:space="preserve"> </w:t>
      </w:r>
      <m:oMath>
        <m:r>
          <m:t>χ</m:t>
        </m:r>
      </m:oMath>
      <w:r>
        <w:t xml:space="preserve">² no pacote base do R não realiza essa correção para este teste, apenas para o próximo caso que iremos tratar (</w:t>
      </w:r>
      <m:oMath>
        <m:r>
          <m:t>χ</m:t>
        </m:r>
      </m:oMath>
      <w:r>
        <w:t xml:space="preserve">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0.06797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77" w:name="chi-para-independência"/>
      <w:r>
        <w:t xml:space="preserve">3.2	</w:t>
      </w:r>
      <m:oMath>
        <m:r>
          <m:t>χ</m:t>
        </m:r>
      </m:oMath>
      <w:r>
        <w:t xml:space="preserve">² para independência</w:t>
      </w:r>
      <w:bookmarkEnd w:id="77"/>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w:t>
      </w:r>
      <w:r>
        <w:t xml:space="preserve"> </w:t>
      </w:r>
      <m:oMath>
        <m:r>
          <m:t>χ</m:t>
        </m:r>
      </m:oMath>
      <w:r>
        <w:t xml:space="preserve">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m:oMath>
        <m:r>
          <m:t>χ</m:t>
        </m:r>
      </m:oMath>
      <w:r>
        <w:rPr>
          <w:b/>
        </w:rPr>
        <w:t xml:space="preserve">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w:t>
      </w:r>
      <w:r>
        <w:t xml:space="preserve"> </w:t>
      </w:r>
      <m:oMath>
        <m:r>
          <m:t>χ</m:t>
        </m:r>
      </m:oMath>
      <w:r>
        <w:t xml:space="preserve">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w:t>
      </w:r>
      <w:r>
        <w:t xml:space="preserve"> </w:t>
      </w:r>
      <m:oMath>
        <m:r>
          <m:t>χ</m:t>
        </m:r>
      </m:oMath>
      <w:r>
        <w:t xml:space="preserve">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9" w:name="teste-t."/>
      <w:r>
        <w:t xml:space="preserve">4	Teste-t.</w:t>
      </w:r>
      <w:bookmarkEnd w:id="79"/>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80" w:name="teste-t-para-uma-amostra"/>
      <w:r>
        <w:t xml:space="preserve">4.1	Teste-t para uma amostra</w:t>
      </w:r>
      <w:bookmarkEnd w:id="80"/>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86" w:name="teste-t-para-duas-amostras"/>
      <w:r>
        <w:t xml:space="preserve">4.2	Teste-t para duas amostras</w:t>
      </w:r>
      <w:bookmarkEnd w:id="86"/>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95" w:name="teste-t-pareado"/>
      <w:r>
        <w:t xml:space="preserve">4.3	Teste-t pareado</w:t>
      </w:r>
      <w:bookmarkEnd w:id="95"/>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102" w:name="final-words"/>
      <w:r>
        <w:t xml:space="preserve">5	Final Words</w:t>
      </w:r>
      <w:bookmarkEnd w:id="102"/>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31">
    <w:p>
      <w:pPr>
        <w:pStyle w:val="FootnoteText"/>
      </w:pPr>
      <w:r>
        <w:rPr>
          <w:rStyle w:val="FootnoteReference"/>
        </w:rPr>
        <w:footnoteRef/>
      </w:r>
      <w:r>
        <w:t xml:space="preserve"> </w:t>
      </w:r>
      <w:r>
        <w:t xml:space="preserve">Há diferentes tipos de objetos no R, falaremos sobre eles no próximo capítulo.</w:t>
      </w:r>
    </w:p>
  </w:footnote>
  <w:footnote w:id="36">
    <w:p>
      <w:pPr>
        <w:pStyle w:val="FootnoteText"/>
      </w:pPr>
      <w:r>
        <w:rPr>
          <w:rStyle w:val="FootnoteReference"/>
        </w:rPr>
        <w:footnoteRef/>
      </w:r>
      <w:r>
        <w:t xml:space="preserve"> </w:t>
      </w:r>
      <w:r>
        <w:t xml:space="preserve">No próximo capítulo ensinaremos a como definir o ambiente de trabalho</w:t>
      </w:r>
    </w:p>
  </w:footnote>
  <w:footnote w:id="45">
    <w:p>
      <w:pPr>
        <w:pStyle w:val="FootnoteText"/>
      </w:pPr>
      <w:r>
        <w:rPr>
          <w:rStyle w:val="FootnoteReference"/>
        </w:rPr>
        <w:footnoteRef/>
      </w:r>
      <w:r>
        <w:t xml:space="preserve"> </w:t>
      </w:r>
      <w:r>
        <w:t xml:space="preserve">Ver figura</w:t>
      </w:r>
      <w:r>
        <w:t xml:space="preserve"> </w:t>
      </w:r>
      <w:r>
        <w:t xml:space="preserve">1.6</w:t>
      </w:r>
    </w:p>
  </w:footnote>
  <w:footnote w:id="50">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56">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74" Target="media/rId74.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9" Target="media/rId89.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2020-12-05T13:39:51Z</dcterms:created>
  <dcterms:modified xsi:type="dcterms:W3CDTF">2020-12-05T13:39:51Z</dcterms:modified>
</cp:coreProperties>
</file>