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2.png" ContentType="image/png"/>
  <Override PartName="/word/media/rId51.png" ContentType="image/png"/>
  <Override PartName="/word/media/rId33.png" ContentType="image/png"/>
  <Override PartName="/word/media/rId34.png" ContentType="image/png"/>
  <Override PartName="/word/media/rId37.png" ContentType="image/png"/>
  <Override PartName="/word/media/rId40.png" ContentType="image/png"/>
  <Override PartName="/word/media/rId35.png" ContentType="image/png"/>
  <Override PartName="/word/media/rId54.png" ContentType="image/png"/>
  <Override PartName="/word/media/rId53.png" ContentType="image/png"/>
  <Override PartName="/word/media/rId38.png" ContentType="image/png"/>
  <Override PartName="/word/media/rId48.png" ContentType="image/png"/>
  <Override PartName="/word/media/rId49.png" ContentType="image/png"/>
  <Override PartName="/word/media/rId39.png" ContentType="image/png"/>
  <Override PartName="/word/media/rId74.png" ContentType="image/png"/>
  <Override PartName="/word/media/rId32.png" ContentType="image/png"/>
  <Override PartName="/word/media/rId44.png" ContentType="image/png"/>
  <Override PartName="/word/media/rId63.png" ContentType="image/png"/>
  <Override PartName="/word/media/rId64.png" ContentType="image/png"/>
  <Override PartName="/word/media/rId100.png" ContentType="image/png"/>
  <Override PartName="/word/media/rId101.png" ContentType="image/png"/>
  <Override PartName="/word/media/rId72.png" ContentType="image/png"/>
  <Override PartName="/word/media/rId73.png" ContentType="image/png"/>
  <Override PartName="/word/media/rId78.png" ContentType="image/png"/>
  <Override PartName="/word/media/rId89.png" ContentType="image/png"/>
  <Override PartName="/word/media/rId69.png" ContentType="image/png"/>
  <Override PartName="/word/media/rId70.png" ContentType="image/png"/>
  <Override PartName="/word/media/rId98.png" ContentType="image/png"/>
  <Override PartName="/word/media/rId93.png" ContentType="image/png"/>
  <Override PartName="/word/media/rId59.png" ContentType="image/png"/>
  <Override PartName="/word/media/rId60.png" ContentType="image/png"/>
  <Override PartName="/word/media/rId83.png" ContentType="image/png"/>
  <Override PartName="/word/media/rId84.png" ContentType="image/png"/>
  <Override PartName="/word/media/rId85.png" ContentType="image/png"/>
  <Override PartName="/word/media/rId82.png" ContentType="image/png"/>
  <Override PartName="/word/media/rId87.png" ContentType="image/png"/>
  <Override PartName="/word/media/rId88.png" ContentType="image/png"/>
  <Override PartName="/word/media/rId96.png" ContentType="image/png"/>
  <Override PartName="/word/media/rId97.png" ContentType="image/png"/>
  <Override PartName="/word/media/rId81.png" ContentType="image/png"/>
  <Override PartName="/word/media/rId91.png" ContentType="image/png"/>
  <Override PartName="/word/media/rId92.png" ContentType="image/png"/>
  <Override PartName="/word/media/rId67.png" ContentType="image/png"/>
  <Override PartName="/word/media/rId66.png" ContentType="image/png"/>
  <Override PartName="/word/media/rId90.png" ContentType="image/png"/>
  <Override PartName="/word/media/rId94.png" ContentType="image/png"/>
  <Override PartName="/word/media/rId9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em</w:t>
      </w:r>
      <w:r>
        <w:t xml:space="preserve"> </w:t>
      </w:r>
      <w:r>
        <w:t xml:space="preserve">R:</w:t>
      </w:r>
      <w:r>
        <w:t xml:space="preserve"> </w:t>
      </w:r>
      <w:r>
        <w:t xml:space="preserve">Uma</w:t>
      </w:r>
      <w:r>
        <w:t xml:space="preserve"> </w:t>
      </w:r>
      <w:r>
        <w:t xml:space="preserve">abordagem</w:t>
      </w:r>
      <w:r>
        <w:t xml:space="preserve"> </w:t>
      </w:r>
      <w:r>
        <w:t xml:space="preserve">ambiental</w:t>
      </w:r>
      <w:r>
        <w:t xml:space="preserve"> </w:t>
      </w:r>
      <w:r>
        <w:t xml:space="preserve">e</w:t>
      </w:r>
      <w:r>
        <w:t xml:space="preserve"> </w:t>
      </w:r>
      <w:r>
        <w:t xml:space="preserve">ecológica</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2020-12-04</w:t>
      </w:r>
    </w:p>
    <w:p>
      <w:pPr>
        <w:pStyle w:val="Heading1"/>
      </w:pPr>
      <w:bookmarkStart w:id="20" w:name="prefácio"/>
      <w:r>
        <w:t xml:space="preserve">Prefácio</w:t>
      </w:r>
      <w:bookmarkEnd w:id="20"/>
    </w:p>
    <w:p>
      <w:pPr>
        <w:pStyle w:val="FirstParagraph"/>
      </w:pPr>
      <w:r>
        <w:t xml:space="preserve">Alguém irá escrever! Mas quem?</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do benthos marinho.</w:t>
      </w:r>
    </w:p>
    <w:p>
      <w:pPr>
        <w:pStyle w:val="BodyText"/>
      </w:pPr>
      <w:r>
        <w:rPr>
          <w:b/>
        </w:rPr>
        <w:t xml:space="preserve">Thiago Couto</w:t>
      </w:r>
    </w:p>
    <w:p>
      <w:pPr>
        <w:pStyle w:val="BodyText"/>
      </w:pPr>
      <w:r>
        <w:t xml:space="preserve">Possui graduação em Ciências Biológicas pela Universidade Santa Úrsula, Mestrado em Ecologia pela Universidade de Coimbra – Portugal, Doutorado em Biociências com especialização em Ecologia Marinha também pela Universidade de Coimbra – Portugal e Pós-Doutorado em Oceanografia Biológica pela Universidade Federal do Rio de Janeiro. Em sua vida acadêmica já trabalhou com avaliação da qualidade ambiental usando organismos bentônicos, sequestro de carbono em vegetação de marisma, monitoramento ambiental, entre outras coisas. Nos últimos anos têm se dedicado ao monitoramento ambiental de costões rochosos e análise de risco de espécies invasoras, mais especificamente, o coral-sol.</w:t>
      </w:r>
    </w:p>
    <w:p>
      <w:pPr>
        <w:pStyle w:val="Heading1"/>
      </w:pPr>
      <w:bookmarkStart w:id="22" w:name="r"/>
      <w:r>
        <w:t xml:space="preserve">1	R</w:t>
      </w:r>
      <w:bookmarkEnd w:id="22"/>
    </w:p>
    <w:p>
      <w:pPr>
        <w:pStyle w:val="Heading2"/>
      </w:pPr>
      <w:bookmarkStart w:id="23" w:name="o-que-é"/>
      <w:r>
        <w:t xml:space="preserve">1.1	O que é?</w:t>
      </w:r>
      <w:bookmarkEnd w:id="23"/>
    </w:p>
    <w:p>
      <w:pPr>
        <w:pStyle w:val="FirstParagraph"/>
      </w:pPr>
      <w:r>
        <w:t xml:space="preserve">É uma linguagem de programação derivada da linguagem S e desenvolvida pela Bell Laboratories (Atualmente Lucen Technologies).</w:t>
      </w:r>
    </w:p>
    <w:p>
      <w:pPr>
        <w:pStyle w:val="BodyText"/>
      </w:pPr>
      <w:r>
        <w:t xml:space="preserve">Para mais informações acesse:</w:t>
      </w:r>
      <w:r>
        <w:t xml:space="preserve"> </w:t>
      </w:r>
      <w:hyperlink r:id="rId24">
        <w:r>
          <w:rPr>
            <w:rStyle w:val="Hyperlink"/>
          </w:rPr>
          <w:t xml:space="preserve">https://www.r-project.org/about.html</w:t>
        </w:r>
      </w:hyperlink>
    </w:p>
    <w:p>
      <w:pPr>
        <w:pStyle w:val="Heading2"/>
      </w:pPr>
      <w:bookmarkStart w:id="25" w:name="porque-usá-lo-para-análise-de-dados"/>
      <w:r>
        <w:t xml:space="preserve">1.2	Porque usá-lo para análise de dados?</w:t>
      </w:r>
      <w:bookmarkEnd w:id="25"/>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Existe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linhas de comando de uma linguagem de programação modificada, de mais fácil compreensão e intuítiva. Todavia, nosso objetivo com esta obra não é fazer com que você tenha que criar algum</w:t>
      </w:r>
      <w:r>
        <w:t xml:space="preserve"> </w:t>
      </w:r>
      <w:r>
        <w:rPr>
          <w:i/>
        </w:rPr>
        <w:t xml:space="preserve">script</w:t>
      </w:r>
      <w:r>
        <w:t xml:space="preserve"> </w:t>
      </w:r>
      <w:r>
        <w:t xml:space="preserve">do zero, mas que utilize os comandos e a ideia presente aqui no seu aprendizado do R e estatística em seus trabalhos. Por outro lado, é preciso saber como a plataforma do R funciona, pois um pequeno erro na escrita pode fazer com que a análise não funcione. Mas não se preocupem iremos tentar facilita-lo para você.</w:t>
      </w:r>
    </w:p>
    <w:p>
      <w:pPr>
        <w:pStyle w:val="BodyText"/>
      </w:pPr>
      <w:r>
        <w:t xml:space="preserve">Portanto, neste livro mostraremos desde como se importar uma tabela até fazer algumas análises estatísticas e gráficos que são vastamente utilizados na área ambiental.</w:t>
      </w:r>
    </w:p>
    <w:p>
      <w:pPr>
        <w:pStyle w:val="Heading2"/>
      </w:pPr>
      <w:bookmarkStart w:id="26" w:name="o-rstudio"/>
      <w:r>
        <w:t xml:space="preserve">1.3	O RStudio</w:t>
      </w:r>
      <w:bookmarkEnd w:id="26"/>
    </w:p>
    <w:p>
      <w:pPr>
        <w:pStyle w:val="FirstParagraph"/>
      </w:pPr>
      <w:r>
        <w:t xml:space="preserve">O RStudio foi construído especificamente para a linguagem R e é um ambiente de desenvolvimento integrado (no inglês IDE) (Figura</w:t>
      </w:r>
      <w:r>
        <w:t xml:space="preserve"> </w:t>
      </w:r>
      <w:r>
        <w:t xml:space="preserve">1.1</w:t>
      </w:r>
      <w:r>
        <w:t xml:space="preserve">). Ele fornece uma interface gráfica mais amigável para os usuários em geral, principalmente para quem está iniciando no R. Além disso ele fornece características e recursos importantes para o universo da programação, tais como:</w:t>
      </w:r>
      <w:r>
        <w:t xml:space="preserve"> </w:t>
      </w:r>
      <w:r>
        <w:rPr>
          <w:i/>
        </w:rPr>
        <w:t xml:space="preserve">syntax highlighthing</w:t>
      </w:r>
      <w:r>
        <w:t xml:space="preserve"> </w:t>
      </w:r>
      <w:r>
        <w:t xml:space="preserve">que consiste em uma marcação diferenciada que nos sinaliza por meio de cores e outros atributos estéticos (ex.: texto em itálico) o que está sendo escrito, indicando se é um objeto, função ou argumento, por exemplo;</w:t>
      </w:r>
      <w:r>
        <w:t xml:space="preserve"> </w:t>
      </w:r>
      <w:r>
        <w:rPr>
          <w:i/>
        </w:rPr>
        <w:t xml:space="preserve">code completion</w:t>
      </w:r>
      <w:r>
        <w:t xml:space="preserve"> </w:t>
      </w:r>
      <w:r>
        <w:t xml:space="preserve">quando digitamos três caracteres de um objeto, função ele sinaliza os demais elementos presentes em sua memória que contém esses três caracteres;</w:t>
      </w:r>
      <w:r>
        <w:t xml:space="preserve"> </w:t>
      </w:r>
      <w:r>
        <w:rPr>
          <w:i/>
        </w:rPr>
        <w:t xml:space="preserve">smart indentation</w:t>
      </w:r>
      <w:r>
        <w:t xml:space="preserve"> </w:t>
      </w:r>
      <w:r>
        <w:t xml:space="preserve">o qual faz com que o texto que estamos digitando pule de linha automaticamente ao chegarmos no final do espaço porém ele mantém relação com a linha anterior</w:t>
      </w:r>
      <w:r>
        <w:rPr>
          <w:rStyle w:val="FootnoteReference"/>
        </w:rPr>
        <w:footnoteReference w:id="27"/>
      </w:r>
      <w:r>
        <w:t xml:space="preserve">;</w:t>
      </w:r>
      <w:r>
        <w:t xml:space="preserve"> </w:t>
      </w:r>
      <w:r>
        <w:rPr>
          <w:i/>
        </w:rPr>
        <w:t xml:space="preserve">Execute R code directly from the source editor</w:t>
      </w:r>
      <w:r>
        <w:t xml:space="preserve"> </w:t>
      </w:r>
      <w:r>
        <w:t xml:space="preserve">neste caso ele tem uma guia destinada ao seu</w:t>
      </w:r>
      <w:r>
        <w:t xml:space="preserve"> </w:t>
      </w:r>
      <w:r>
        <w:rPr>
          <w:i/>
        </w:rPr>
        <w:t xml:space="preserve">script</w:t>
      </w:r>
      <w:r>
        <w:rPr>
          <w:rStyle w:val="FootnoteReference"/>
        </w:rPr>
        <w:footnoteReference w:id="28"/>
      </w:r>
      <w:r>
        <w:t xml:space="preserve"> </w:t>
      </w:r>
      <w:r>
        <w:t xml:space="preserve">o qual permite executa-lo diretamente dele e o resultado irá aparecer em outra guia denominada</w:t>
      </w:r>
      <w:r>
        <w:t xml:space="preserve"> </w:t>
      </w:r>
      <w:r>
        <w:rPr>
          <w:i/>
        </w:rPr>
        <w:t xml:space="preserve">console</w:t>
      </w:r>
      <w:r>
        <w:t xml:space="preserve">;</w:t>
      </w:r>
      <w:r>
        <w:t xml:space="preserve"> </w:t>
      </w:r>
      <w:r>
        <w:rPr>
          <w:i/>
        </w:rPr>
        <w:t xml:space="preserve">Quickly jump to function definitions</w:t>
      </w:r>
      <w:r>
        <w:t xml:space="preserve"> </w:t>
      </w:r>
      <w:r>
        <w:t xml:space="preserve">executada, em Windows e Linux, pelo atalho</w:t>
      </w:r>
      <w:r>
        <w:t xml:space="preserve"> </w:t>
      </w:r>
      <m:oMath>
        <m:r>
          <m:t>A</m:t>
        </m:r>
        <m:r>
          <m:t>L</m:t>
        </m:r>
        <m:r>
          <m:t>T</m:t>
        </m:r>
        <m:r>
          <m:t>+</m:t>
        </m:r>
        <m:r>
          <m:t>S</m:t>
        </m:r>
        <m:r>
          <m:t>H</m:t>
        </m:r>
        <m:r>
          <m:t>I</m:t>
        </m:r>
        <m:r>
          <m:t>F</m:t>
        </m:r>
        <m:r>
          <m:t>T</m:t>
        </m:r>
        <m:r>
          <m:t>+</m:t>
        </m:r>
        <m:r>
          <m:t>G</m:t>
        </m:r>
      </m:oMath>
      <w:r>
        <w:t xml:space="preserve"> </w:t>
      </w:r>
      <w:r>
        <w:t xml:space="preserve">e que permite acessar mais rapidamente uma determinada linha do script;</w:t>
      </w:r>
      <w:r>
        <w:t xml:space="preserve"> </w:t>
      </w:r>
      <w:r>
        <w:rPr>
          <w:i/>
        </w:rPr>
        <w:t xml:space="preserve">Integrated R help and documentation</w:t>
      </w:r>
      <w:r>
        <w:t xml:space="preserve"> </w:t>
      </w:r>
      <w:r>
        <w:t xml:space="preserve">o qual traz consigo, em sua IDE, uma guia destinada a ajuda. Além destas ele traz diversas outras funcionalidades que tornam o seu uso diário mais acessível e facilitado. Mais detalhes sobre acesse</w:t>
      </w:r>
      <w:r>
        <w:t xml:space="preserve"> </w:t>
      </w:r>
      <w:hyperlink r:id="rId29">
        <w:r>
          <w:rPr>
            <w:rStyle w:val="Hyperlink"/>
          </w:rPr>
          <w:t xml:space="preserve">https://rstudio.com</w:t>
        </w:r>
      </w:hyperlink>
      <w:r>
        <w:t xml:space="preserve">.</w:t>
      </w:r>
    </w:p>
    <w:p>
      <w:pPr>
        <w:pStyle w:val="CaptionedFigure"/>
      </w:pPr>
      <w:r>
        <w:drawing>
          <wp:inline>
            <wp:extent cx="4064000" cy="4775200"/>
            <wp:effectExtent b="0" l="0" r="0" t="0"/>
            <wp:docPr descr="Figura 1.1: Ambiente RStudio." title="" id="1" name="Picture"/>
            <a:graphic>
              <a:graphicData uri="http://schemas.openxmlformats.org/drawingml/2006/picture">
                <pic:pic>
                  <pic:nvPicPr>
                    <pic:cNvPr descr="/media/wilson/personaldoc/Livro_R/Série%20estatística%20passo%20a%20passo%20em%20excel%20e%20R/livroR-1.0/docs/livroR-1.0_files/figures%20print/RStudio.png" id="0" name="Picture"/>
                    <pic:cNvPicPr>
                      <a:picLocks noChangeArrowheads="1" noChangeAspect="1"/>
                    </pic:cNvPicPr>
                  </pic:nvPicPr>
                  <pic:blipFill>
                    <a:blip r:embed="rId30"/>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1.1: Ambiente RStudio.</w:t>
      </w:r>
    </w:p>
    <w:p>
      <w:pPr>
        <w:pStyle w:val="BodyText"/>
      </w:pPr>
      <w:r>
        <w:t xml:space="preserve">O primeiro passo para que possamos compreender o R e o RStudio e o que podemos fazer com ele consiste em entender a sua estrutura como ela está organizada e o que ela significa. Uma vez compreendida sua estrutura organizacional e funcionalidade poderemos mergulhar no mundo das análises de dados dentro deste novo ambiente.</w:t>
      </w:r>
    </w:p>
    <w:p>
      <w:pPr>
        <w:pStyle w:val="BodyText"/>
      </w:pPr>
      <w:r>
        <w:t xml:space="preserve">Para isso veremos as principais guias do RStudio, como elas estão organizadas e quais as suas funcionalidades.</w:t>
      </w:r>
    </w:p>
    <w:p>
      <w:pPr>
        <w:pStyle w:val="Compact"/>
        <w:numPr>
          <w:numId w:val="1001"/>
          <w:ilvl w:val="0"/>
        </w:numPr>
      </w:pPr>
      <w:r>
        <w:rPr>
          <w:i/>
        </w:rPr>
        <w:t xml:space="preserve">Script</w:t>
      </w:r>
      <w:r>
        <w:t xml:space="preserve">: Guia utilizada para escrevermos o nosso código (comandos que executarão uma determinada tarefa) e comentários. Para executar os comandos escritos neste ambiente devemos deixar o cursor na linha que queremos executar e utilizar os atalhos do teclado</w:t>
      </w:r>
      <w:r>
        <w:t xml:space="preserve"> </w:t>
      </w:r>
      <m:oMath>
        <m:r>
          <m:t>(</m:t>
        </m:r>
        <m:r>
          <m:t>C</m:t>
        </m:r>
        <m:r>
          <m:t>T</m:t>
        </m:r>
        <m:r>
          <m:t>R</m:t>
        </m:r>
        <m:r>
          <m:t>L</m:t>
        </m:r>
        <m:r>
          <m:t>+</m:t>
        </m:r>
        <m:r>
          <m:t>E</m:t>
        </m:r>
        <m:r>
          <m:t>N</m:t>
        </m:r>
        <m:r>
          <m:t>T</m:t>
        </m:r>
        <m:r>
          <m:t>E</m:t>
        </m:r>
        <m:r>
          <m:t>R</m:t>
        </m:r>
        <m:r>
          <m:t>)</m:t>
        </m:r>
      </m:oMath>
      <w:r>
        <w:t xml:space="preserve"> </w:t>
      </w:r>
      <w:r>
        <w:t xml:space="preserve">ou</w:t>
      </w:r>
      <w:r>
        <w:t xml:space="preserve"> </w:t>
      </w:r>
      <m:oMath>
        <m:r>
          <m:t>(</m:t>
        </m:r>
        <m:r>
          <m:t>C</m:t>
        </m:r>
        <m:r>
          <m:t>T</m:t>
        </m:r>
        <m:r>
          <m:t>R</m:t>
        </m:r>
        <m:r>
          <m:t>L</m:t>
        </m:r>
        <m:r>
          <m:t>+</m:t>
        </m:r>
        <m:r>
          <m:t>R</m:t>
        </m:r>
        <m:r>
          <m:t>)</m:t>
        </m:r>
      </m:oMath>
      <w:r>
        <w:t xml:space="preserve"> </w:t>
      </w:r>
      <w:r>
        <w:t xml:space="preserve">ou clicar em</w:t>
      </w:r>
      <w:r>
        <w:t xml:space="preserve"> </w:t>
      </w:r>
      <w:r>
        <w:t xml:space="preserve">“</w:t>
      </w:r>
      <w:r>
        <w:rPr>
          <w:b/>
        </w:rPr>
        <w:t xml:space="preserve">Run</w:t>
      </w:r>
      <w:r>
        <w:t xml:space="preserve">”</w:t>
      </w:r>
      <w:r>
        <w:t xml:space="preserve"> </w:t>
      </w:r>
      <w:r>
        <w:t xml:space="preserve">(Figura</w:t>
      </w:r>
      <w:r>
        <w:t xml:space="preserve"> </w:t>
      </w:r>
      <w:r>
        <w:t xml:space="preserve">1.2</w:t>
      </w:r>
      <w:r>
        <w:t xml:space="preserve">). Todo comando executado irá retornar uma saída na guia do</w:t>
      </w:r>
      <w:r>
        <w:t xml:space="preserve"> </w:t>
      </w:r>
      <w:r>
        <w:t xml:space="preserve">“</w:t>
      </w:r>
      <w:r>
        <w:rPr>
          <w:i/>
        </w:rPr>
        <w:t xml:space="preserve">console</w:t>
      </w:r>
      <w:r>
        <w:t xml:space="preserve">”</w:t>
      </w:r>
      <w:r>
        <w:t xml:space="preserve"> </w:t>
      </w:r>
      <w:r>
        <w:t xml:space="preserve">(ver item 2). Se o comando executado indicar que o resultado será guardado em um objeto</w:t>
      </w:r>
      <w:r>
        <w:rPr>
          <w:rStyle w:val="FootnoteReference"/>
        </w:rPr>
        <w:footnoteReference w:id="31"/>
      </w:r>
      <w:r>
        <w:t xml:space="preserve">, este irá aparecer na guia</w:t>
      </w:r>
      <w:r>
        <w:t xml:space="preserve"> </w:t>
      </w:r>
      <w:r>
        <w:t xml:space="preserve">“</w:t>
      </w:r>
      <w:r>
        <w:rPr>
          <w:i/>
        </w:rPr>
        <w:t xml:space="preserve">environment</w:t>
      </w:r>
      <w:r>
        <w:t xml:space="preserve">”</w:t>
      </w:r>
      <w:r>
        <w:t xml:space="preserve"> </w:t>
      </w:r>
      <w:r>
        <w:t xml:space="preserve">(ver item 3);</w:t>
      </w:r>
    </w:p>
    <w:p>
      <w:pPr>
        <w:pStyle w:val="FirstParagraph"/>
      </w:pPr>
      <w:r>
        <w:rPr>
          <w:b/>
        </w:rPr>
        <w:t xml:space="preserve">MOSTRAR UMA FIGURA DO SCRIPT COM UMA LINHA ESCRITO:</w:t>
      </w:r>
      <w:r>
        <w:rPr>
          <w:b/>
        </w:rPr>
        <w:t xml:space="preserve"> </w:t>
      </w:r>
      <w:r>
        <w:rPr>
          <w:b/>
        </w:rPr>
        <w:t xml:space="preserve">“</w:t>
      </w:r>
      <w:r>
        <w:rPr>
          <w:b/>
        </w:rPr>
        <w:t xml:space="preserve">OLÁ MUNDO</w:t>
      </w:r>
      <w:r>
        <w:rPr>
          <w:b/>
        </w:rPr>
        <w:t xml:space="preserve">”</w:t>
      </w:r>
      <w:r>
        <w:rPr>
          <w:b/>
        </w:rPr>
        <w:t xml:space="preserve">; UMA SEGUNDA LINHA ESCRITO: 1 + 2; UMA TERCEIRA LINHA ESCRITO: SOMA &lt;- 1 + 2; UMA QUARTA LINHA ESCRITO: # NESTE AMBIENTE ESREVEMOS NOSSO CÓDIGO E COMENTÁRIOS</w:t>
      </w:r>
      <w:r>
        <w:t xml:space="preserve"> </w:t>
      </w:r>
      <w:r>
        <w:t xml:space="preserve">Vamos indicar na legenda da figura isto que está escrito em negrito aqui.</w:t>
      </w:r>
    </w:p>
    <w:p>
      <w:pPr>
        <w:pStyle w:val="CaptionedFigure"/>
      </w:pPr>
      <w:r>
        <w:drawing>
          <wp:inline>
            <wp:extent cx="5334000" cy="2456908"/>
            <wp:effectExtent b="0" l="0" r="0" t="0"/>
            <wp:docPr descr="Figura 1.2: Guia do RStudio referente ao ambiente onde o script será desenvolvido." title="" id="1" name="Picture"/>
            <a:graphic>
              <a:graphicData uri="http://schemas.openxmlformats.org/drawingml/2006/picture">
                <pic:pic>
                  <pic:nvPicPr>
                    <pic:cNvPr descr="/media/wilson/personaldoc/Livro_R/Série%20estatística%20passo%20a%20passo%20em%20excel%20e%20R/livroR-1.0/docs/livroR-1.0_files/figures%20print/script.png" id="0" name="Picture"/>
                    <pic:cNvPicPr>
                      <a:picLocks noChangeArrowheads="1" noChangeAspect="1"/>
                    </pic:cNvPicPr>
                  </pic:nvPicPr>
                  <pic:blipFill>
                    <a:blip r:embed="rId32"/>
                    <a:stretch>
                      <a:fillRect/>
                    </a:stretch>
                  </pic:blipFill>
                  <pic:spPr bwMode="auto">
                    <a:xfrm>
                      <a:off x="0" y="0"/>
                      <a:ext cx="5334000" cy="2456908"/>
                    </a:xfrm>
                    <a:prstGeom prst="rect">
                      <a:avLst/>
                    </a:prstGeom>
                    <a:noFill/>
                    <a:ln w="9525">
                      <a:noFill/>
                      <a:headEnd/>
                      <a:tailEnd/>
                    </a:ln>
                  </pic:spPr>
                </pic:pic>
              </a:graphicData>
            </a:graphic>
          </wp:inline>
        </w:drawing>
      </w:r>
    </w:p>
    <w:p>
      <w:pPr>
        <w:pStyle w:val="ImageCaption"/>
      </w:pPr>
      <w:r>
        <w:t xml:space="preserve">Figura 1.2: Guia do RStudio referente ao ambiente onde o script será desenvolvido.</w:t>
      </w:r>
    </w:p>
    <w:p>
      <w:pPr>
        <w:pStyle w:val="Compact"/>
        <w:numPr>
          <w:numId w:val="1002"/>
          <w:ilvl w:val="0"/>
        </w:numPr>
      </w:pPr>
      <w:r>
        <w:rPr>
          <w:i/>
        </w:rPr>
        <w:t xml:space="preserve">Console</w:t>
      </w:r>
      <w:r>
        <w:t xml:space="preserve">: Guia que indica o resultado do código executado na guia referente ao</w:t>
      </w:r>
      <w:r>
        <w:t xml:space="preserve"> </w:t>
      </w:r>
      <w:r>
        <w:rPr>
          <w:i/>
        </w:rPr>
        <w:t xml:space="preserve">script</w:t>
      </w:r>
      <w:r>
        <w:t xml:space="preserve">. Nesta guia também pode ser escrito o código, porém ao pressionar ENTER o código é executado e o resultado é indicado na linha imediatamente inferior (Figura</w:t>
      </w:r>
      <w:r>
        <w:t xml:space="preserve"> </w:t>
      </w:r>
      <w:r>
        <w:t xml:space="preserve">1.3</w:t>
      </w:r>
      <w:r>
        <w:t xml:space="preserve">);</w:t>
      </w:r>
    </w:p>
    <w:p>
      <w:pPr>
        <w:pStyle w:val="CaptionedFigure"/>
      </w:pPr>
      <w:r>
        <w:drawing>
          <wp:inline>
            <wp:extent cx="4064000" cy="4775200"/>
            <wp:effectExtent b="0" l="0" r="0" t="0"/>
            <wp:docPr descr="Figura 1.3: Guia do RStudio referente ao ambiente console onde o resultado dos comandos executados irão aparecer." title="" id="1" name="Picture"/>
            <a:graphic>
              <a:graphicData uri="http://schemas.openxmlformats.org/drawingml/2006/picture">
                <pic:pic>
                  <pic:nvPicPr>
                    <pic:cNvPr descr="/media/wilson/personaldoc/Livro_R/Série%20estatística%20passo%20a%20passo%20em%20excel%20e%20R/livroR-1.0/docs/livroR-1.0_files/figures%20print/console.png" id="0" name="Picture"/>
                    <pic:cNvPicPr>
                      <a:picLocks noChangeArrowheads="1" noChangeAspect="1"/>
                    </pic:cNvPicPr>
                  </pic:nvPicPr>
                  <pic:blipFill>
                    <a:blip r:embed="rId33"/>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1.3: Guia do RStudio referente ao ambiente console onde o resultado dos comandos executados irão aparecer.</w:t>
      </w:r>
    </w:p>
    <w:p>
      <w:pPr>
        <w:pStyle w:val="BodyText"/>
      </w:pPr>
      <w:r>
        <w:rPr>
          <w:b/>
        </w:rPr>
        <w:t xml:space="preserve">MOSTRAR UMA FIGURA DO CONSOLE COM UMA LINHA ESCRITO:</w:t>
      </w:r>
      <w:r>
        <w:rPr>
          <w:b/>
        </w:rPr>
        <w:t xml:space="preserve"> </w:t>
      </w:r>
      <w:r>
        <w:rPr>
          <w:b/>
        </w:rPr>
        <w:t xml:space="preserve">“</w:t>
      </w:r>
      <w:r>
        <w:rPr>
          <w:b/>
        </w:rPr>
        <w:t xml:space="preserve">OLÁ MUNDO</w:t>
      </w:r>
      <w:r>
        <w:rPr>
          <w:b/>
        </w:rPr>
        <w:t xml:space="preserve">”</w:t>
      </w:r>
      <w:r>
        <w:rPr>
          <w:b/>
        </w:rPr>
        <w:t xml:space="preserve">; UMA SEGUNDA LINHA ESCRITO: 1 + 2; UMA TERCEIRA LINHA ESCRITO: SOMA &lt;- 1 + 2; UMA QUARTA LINHA ESCRITO: # NESTE AMBIENTE ESREVEMOS NOSSO CÓDIGO E COMENTÁRIOS</w:t>
      </w:r>
      <w:r>
        <w:t xml:space="preserve"> </w:t>
      </w:r>
      <w:r>
        <w:t xml:space="preserve">Vamos indicar na legenda da figura isto que está escrito em negrito aqui.</w:t>
      </w:r>
    </w:p>
    <w:p>
      <w:pPr>
        <w:pStyle w:val="Compact"/>
        <w:numPr>
          <w:numId w:val="1003"/>
          <w:ilvl w:val="0"/>
        </w:numPr>
      </w:pPr>
      <w:r>
        <w:rPr>
          <w:i/>
        </w:rPr>
        <w:t xml:space="preserve">Environment</w:t>
      </w:r>
      <w:r>
        <w:t xml:space="preserve">: Guia que indica os objetos e funções criadas. (Figura</w:t>
      </w:r>
      <w:r>
        <w:t xml:space="preserve"> </w:t>
      </w:r>
      <w:r>
        <w:t xml:space="preserve">1.4</w:t>
      </w:r>
      <w:r>
        <w:t xml:space="preserve">);</w:t>
      </w:r>
    </w:p>
    <w:p>
      <w:pPr>
        <w:pStyle w:val="CaptionedFigure"/>
      </w:pPr>
      <w:r>
        <w:drawing>
          <wp:inline>
            <wp:extent cx="4292867" cy="2156058"/>
            <wp:effectExtent b="0" l="0" r="0" t="0"/>
            <wp:docPr descr="Figura 1.4: Guia do RStudio referente ao ambiente environment, local onde estarão indicados os objetos criados." title="" id="1" name="Picture"/>
            <a:graphic>
              <a:graphicData uri="http://schemas.openxmlformats.org/drawingml/2006/picture">
                <pic:pic>
                  <pic:nvPicPr>
                    <pic:cNvPr descr="/media/wilson/personaldoc/Livro_R/Série%20estatística%20passo%20a%20passo%20em%20excel%20e%20R/livroR-1.0/docs/livroR-1.0_files/figures%20print/environment.png" id="0" name="Picture"/>
                    <pic:cNvPicPr>
                      <a:picLocks noChangeArrowheads="1" noChangeAspect="1"/>
                    </pic:cNvPicPr>
                  </pic:nvPicPr>
                  <pic:blipFill>
                    <a:blip r:embed="rId34"/>
                    <a:stretch>
                      <a:fillRect/>
                    </a:stretch>
                  </pic:blipFill>
                  <pic:spPr bwMode="auto">
                    <a:xfrm>
                      <a:off x="0" y="0"/>
                      <a:ext cx="4292867" cy="2156058"/>
                    </a:xfrm>
                    <a:prstGeom prst="rect">
                      <a:avLst/>
                    </a:prstGeom>
                    <a:noFill/>
                    <a:ln w="9525">
                      <a:noFill/>
                      <a:headEnd/>
                      <a:tailEnd/>
                    </a:ln>
                  </pic:spPr>
                </pic:pic>
              </a:graphicData>
            </a:graphic>
          </wp:inline>
        </w:drawing>
      </w:r>
    </w:p>
    <w:p>
      <w:pPr>
        <w:pStyle w:val="ImageCaption"/>
      </w:pPr>
      <w:r>
        <w:t xml:space="preserve">Figura 1.4: Guia do RStudio referente ao ambiente environment, local onde estarão indicados os objetos criados.</w:t>
      </w:r>
    </w:p>
    <w:p>
      <w:pPr>
        <w:pStyle w:val="BodyText"/>
      </w:pPr>
      <w:r>
        <w:rPr>
          <w:b/>
        </w:rPr>
        <w:t xml:space="preserve">MOSTRAR UMA FIGURA DO ENVIRONMENT COM ALGUNS OBJETOS: UM DATA FRAME, UM OBJETO COM UM ITEM E UM OBJETO COM VÁRIOS VALORES</w:t>
      </w:r>
      <w:r>
        <w:t xml:space="preserve"> </w:t>
      </w:r>
      <w:r>
        <w:t xml:space="preserve">Vamos indicar na legenda da figura isto que está escrito em negrito aqui.</w:t>
      </w:r>
    </w:p>
    <w:p>
      <w:pPr>
        <w:pStyle w:val="Compact"/>
        <w:numPr>
          <w:numId w:val="1004"/>
          <w:ilvl w:val="0"/>
        </w:numPr>
      </w:pPr>
      <w:r>
        <w:rPr>
          <w:i/>
        </w:rPr>
        <w:t xml:space="preserve">History</w:t>
      </w:r>
      <w:r>
        <w:t xml:space="preserve">: Guia que indica o histórico dos comandos executados tanto por linha de código quanto por cliques em botões (Figura</w:t>
      </w:r>
      <w:r>
        <w:t xml:space="preserve"> </w:t>
      </w:r>
      <w:r>
        <w:t xml:space="preserve">1.5</w:t>
      </w:r>
      <w:r>
        <w:t xml:space="preserve">);</w:t>
      </w:r>
    </w:p>
    <w:p>
      <w:pPr>
        <w:pStyle w:val="CaptionedFigure"/>
      </w:pPr>
      <w:r>
        <w:drawing>
          <wp:inline>
            <wp:extent cx="4292867" cy="2146433"/>
            <wp:effectExtent b="0" l="0" r="0" t="0"/>
            <wp:docPr descr="Figura 1.5: Guia do RStudio referente ao ambiente history onde estará listado todos os comandos executados." title="" id="1" name="Picture"/>
            <a:graphic>
              <a:graphicData uri="http://schemas.openxmlformats.org/drawingml/2006/picture">
                <pic:pic>
                  <pic:nvPicPr>
                    <pic:cNvPr descr="/media/wilson/personaldoc/Livro_R/Série%20estatística%20passo%20a%20passo%20em%20excel%20e%20R/livroR-1.0/docs/livroR-1.0_files/figures%20print/history.png" id="0" name="Picture"/>
                    <pic:cNvPicPr>
                      <a:picLocks noChangeArrowheads="1" noChangeAspect="1"/>
                    </pic:cNvPicPr>
                  </pic:nvPicPr>
                  <pic:blipFill>
                    <a:blip r:embed="rId35"/>
                    <a:stretch>
                      <a:fillRect/>
                    </a:stretch>
                  </pic:blipFill>
                  <pic:spPr bwMode="auto">
                    <a:xfrm>
                      <a:off x="0" y="0"/>
                      <a:ext cx="4292867" cy="2146433"/>
                    </a:xfrm>
                    <a:prstGeom prst="rect">
                      <a:avLst/>
                    </a:prstGeom>
                    <a:noFill/>
                    <a:ln w="9525">
                      <a:noFill/>
                      <a:headEnd/>
                      <a:tailEnd/>
                    </a:ln>
                  </pic:spPr>
                </pic:pic>
              </a:graphicData>
            </a:graphic>
          </wp:inline>
        </w:drawing>
      </w:r>
    </w:p>
    <w:p>
      <w:pPr>
        <w:pStyle w:val="ImageCaption"/>
      </w:pPr>
      <w:r>
        <w:t xml:space="preserve">Figura 1.5: Guia do RStudio referente ao ambiente history onde estará listado todos os comandos executados.</w:t>
      </w:r>
    </w:p>
    <w:p>
      <w:pPr>
        <w:pStyle w:val="BodyText"/>
      </w:pPr>
      <w:r>
        <w:rPr>
          <w:b/>
        </w:rPr>
        <w:t xml:space="preserve">MOSTRAR UMA FIGURA DO HISTORY COM OS COMANDOS EXECUTADOS NOS TÓPICOS ACIMA</w:t>
      </w:r>
      <w:r>
        <w:t xml:space="preserve"> </w:t>
      </w:r>
      <w:r>
        <w:t xml:space="preserve">Vamos indicar na legenda da figura isto que está escrito em negrito aqui.</w:t>
      </w:r>
    </w:p>
    <w:p>
      <w:pPr>
        <w:pStyle w:val="Compact"/>
        <w:numPr>
          <w:numId w:val="1005"/>
          <w:ilvl w:val="0"/>
        </w:numPr>
      </w:pPr>
      <w:r>
        <w:rPr>
          <w:i/>
        </w:rPr>
        <w:t xml:space="preserve">Files</w:t>
      </w:r>
      <w:r>
        <w:t xml:space="preserve">: Guia que permite a visualização e acesso dos arquivos do computador (Figura</w:t>
      </w:r>
      <w:r>
        <w:t xml:space="preserve"> </w:t>
      </w:r>
      <w:r>
        <w:t xml:space="preserve">1.6</w:t>
      </w:r>
      <w:r>
        <w:t xml:space="preserve">). Sempre defina o ambiente de trabalho</w:t>
      </w:r>
      <w:r>
        <w:rPr>
          <w:rStyle w:val="FootnoteReference"/>
        </w:rPr>
        <w:footnoteReference w:id="36"/>
      </w:r>
      <w:r>
        <w:t xml:space="preserve"> </w:t>
      </w:r>
      <w:r>
        <w:t xml:space="preserve">antes de iniciar o seu projeto. As planilhas que irão utilizar devem estar neste ambiente de trabalho previamente definido. Embora não seja obrigatório, isso evitará problemas futuros e facilitará o seu trajeto inicial no R. As funções e códigos serão abordados, aqui, seguindo esta ideia.;</w:t>
      </w:r>
    </w:p>
    <w:p>
      <w:pPr>
        <w:pStyle w:val="CaptionedFigure"/>
      </w:pPr>
      <w:r>
        <w:drawing>
          <wp:inline>
            <wp:extent cx="4312117" cy="4177364"/>
            <wp:effectExtent b="0" l="0" r="0" t="0"/>
            <wp:docPr descr="Figura 1.6: Guia do RStudio referente ao ambiente files onde estará indicados os arquivos do nosso computador."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1.6: Guia do RStudio referente ao ambiente files onde estará indicados os arquivos do nosso computador.</w:t>
      </w:r>
    </w:p>
    <w:p>
      <w:pPr>
        <w:pStyle w:val="BodyText"/>
      </w:pPr>
      <w:r>
        <w:rPr>
          <w:b/>
        </w:rPr>
        <w:t xml:space="preserve">MOSTRAR UMA FIGURA DO FILES COM A GUIA DO DESKTOP MOSTRANDO OS ICONES BÁSICOS</w:t>
      </w:r>
      <w:r>
        <w:t xml:space="preserve"> </w:t>
      </w:r>
      <w:r>
        <w:t xml:space="preserve">Vamos indicar na legenda da figura isto que está escrito em negrito aqui.</w:t>
      </w:r>
    </w:p>
    <w:p>
      <w:pPr>
        <w:pStyle w:val="Compact"/>
        <w:numPr>
          <w:numId w:val="1006"/>
          <w:ilvl w:val="0"/>
        </w:numPr>
      </w:pPr>
      <w:r>
        <w:rPr>
          <w:i/>
        </w:rPr>
        <w:t xml:space="preserve">Packages</w:t>
      </w:r>
      <w:r>
        <w:t xml:space="preserve">: Guia destinada a visualização, instalação e carregamento dos pacotes/bibliotecas do R (Figura</w:t>
      </w:r>
      <w:r>
        <w:t xml:space="preserve"> </w:t>
      </w:r>
      <w:r>
        <w:t xml:space="preserve">1.7</w:t>
      </w:r>
      <w:r>
        <w:t xml:space="preserve">);</w:t>
      </w:r>
    </w:p>
    <w:p>
      <w:pPr>
        <w:pStyle w:val="CaptionedFigure"/>
      </w:pPr>
      <w:r>
        <w:drawing>
          <wp:inline>
            <wp:extent cx="4312117" cy="4158113"/>
            <wp:effectExtent b="0" l="0" r="0" t="0"/>
            <wp:docPr descr="Figura 1.7: Guia do RStudio referente ao ambiente packages onde estarão listados todos os pacotes disponíveis no nosso computador e por onde poderemos instalar outros." title="" id="1" name="Picture"/>
            <a:graphic>
              <a:graphicData uri="http://schemas.openxmlformats.org/drawingml/2006/picture">
                <pic:pic>
                  <pic:nvPicPr>
                    <pic:cNvPr descr="/media/wilson/personaldoc/Livro_R/Série%20estatística%20passo%20a%20passo%20em%20excel%20e%20R/livroR-1.0/docs/livroR-1.0_files/figures%20print/packages.png" id="0" name="Picture"/>
                    <pic:cNvPicPr>
                      <a:picLocks noChangeArrowheads="1" noChangeAspect="1"/>
                    </pic:cNvPicPr>
                  </pic:nvPicPr>
                  <pic:blipFill>
                    <a:blip r:embed="rId38"/>
                    <a:stretch>
                      <a:fillRect/>
                    </a:stretch>
                  </pic:blipFill>
                  <pic:spPr bwMode="auto">
                    <a:xfrm>
                      <a:off x="0" y="0"/>
                      <a:ext cx="4312117" cy="4158113"/>
                    </a:xfrm>
                    <a:prstGeom prst="rect">
                      <a:avLst/>
                    </a:prstGeom>
                    <a:noFill/>
                    <a:ln w="9525">
                      <a:noFill/>
                      <a:headEnd/>
                      <a:tailEnd/>
                    </a:ln>
                  </pic:spPr>
                </pic:pic>
              </a:graphicData>
            </a:graphic>
          </wp:inline>
        </w:drawing>
      </w:r>
    </w:p>
    <w:p>
      <w:pPr>
        <w:pStyle w:val="ImageCaption"/>
      </w:pPr>
      <w:r>
        <w:t xml:space="preserve">Figura 1.7: Guia do RStudio referente ao ambiente packages onde estarão listados todos os pacotes disponíveis no nosso computador e por onde poderemos instalar outros.</w:t>
      </w:r>
    </w:p>
    <w:p>
      <w:pPr>
        <w:pStyle w:val="Compact"/>
        <w:numPr>
          <w:numId w:val="1007"/>
          <w:ilvl w:val="0"/>
        </w:numPr>
      </w:pPr>
      <w:r>
        <w:rPr>
          <w:i/>
        </w:rPr>
        <w:t xml:space="preserve">Plot</w:t>
      </w:r>
      <w:r>
        <w:t xml:space="preserve">: Guia destinada a visualização dos gráficos executados (Figura</w:t>
      </w:r>
      <w:r>
        <w:t xml:space="preserve"> </w:t>
      </w:r>
      <w:r>
        <w:t xml:space="preserve">1.8</w:t>
      </w:r>
      <w:r>
        <w:t xml:space="preserve">);</w:t>
      </w:r>
    </w:p>
    <w:p>
      <w:pPr>
        <w:pStyle w:val="CaptionedFigure"/>
      </w:pPr>
      <w:r>
        <w:drawing>
          <wp:inline>
            <wp:extent cx="4312117" cy="4167738"/>
            <wp:effectExtent b="0" l="0" r="0" t="0"/>
            <wp:docPr descr="Figura 1.8: Guia do RStudio referente ao ambiente plot onde estarão os gráficos criados." title="" id="1" name="Picture"/>
            <a:graphic>
              <a:graphicData uri="http://schemas.openxmlformats.org/drawingml/2006/picture">
                <pic:pic>
                  <pic:nvPicPr>
                    <pic:cNvPr descr="/media/wilson/personaldoc/Livro_R/Série%20estatística%20passo%20a%20passo%20em%20excel%20e%20R/livroR-1.0/docs/livroR-1.0_files/figures%20print/plot.png" id="0" name="Picture"/>
                    <pic:cNvPicPr>
                      <a:picLocks noChangeArrowheads="1" noChangeAspect="1"/>
                    </pic:cNvPicPr>
                  </pic:nvPicPr>
                  <pic:blipFill>
                    <a:blip r:embed="rId39"/>
                    <a:stretch>
                      <a:fillRect/>
                    </a:stretch>
                  </pic:blipFill>
                  <pic:spPr bwMode="auto">
                    <a:xfrm>
                      <a:off x="0" y="0"/>
                      <a:ext cx="4312117" cy="4167738"/>
                    </a:xfrm>
                    <a:prstGeom prst="rect">
                      <a:avLst/>
                    </a:prstGeom>
                    <a:noFill/>
                    <a:ln w="9525">
                      <a:noFill/>
                      <a:headEnd/>
                      <a:tailEnd/>
                    </a:ln>
                  </pic:spPr>
                </pic:pic>
              </a:graphicData>
            </a:graphic>
          </wp:inline>
        </w:drawing>
      </w:r>
    </w:p>
    <w:p>
      <w:pPr>
        <w:pStyle w:val="ImageCaption"/>
      </w:pPr>
      <w:r>
        <w:t xml:space="preserve">Figura 1.8: Guia do RStudio referente ao ambiente plot onde estarão os gráficos criados.</w:t>
      </w:r>
    </w:p>
    <w:p>
      <w:pPr>
        <w:pStyle w:val="Compact"/>
        <w:numPr>
          <w:numId w:val="1008"/>
          <w:ilvl w:val="0"/>
        </w:numPr>
      </w:pPr>
      <w:r>
        <w:rPr>
          <w:i/>
        </w:rPr>
        <w:t xml:space="preserve">Help</w:t>
      </w:r>
      <w:r>
        <w:t xml:space="preserve">: Guia destinada a fornecer informações sobre as funções e pacotes do R (Figura</w:t>
      </w:r>
      <w:r>
        <w:t xml:space="preserve"> </w:t>
      </w:r>
      <w:r>
        <w:t xml:space="preserve">1.9</w:t>
      </w:r>
      <w:r>
        <w:t xml:space="preserve">);</w:t>
      </w:r>
    </w:p>
    <w:p>
      <w:pPr>
        <w:pStyle w:val="CaptionedFigure"/>
      </w:pPr>
      <w:r>
        <w:drawing>
          <wp:inline>
            <wp:extent cx="4292867" cy="4167738"/>
            <wp:effectExtent b="0" l="0" r="0" t="0"/>
            <wp:docPr descr="Figura 1.9: Guia do RStudio referente ao ambiente help onde terá informações sobre as funções e pacotes do R." title="" id="1" name="Picture"/>
            <a:graphic>
              <a:graphicData uri="http://schemas.openxmlformats.org/drawingml/2006/picture">
                <pic:pic>
                  <pic:nvPicPr>
                    <pic:cNvPr descr="/media/wilson/personaldoc/Livro_R/Série%20estatística%20passo%20a%20passo%20em%20excel%20e%20R/livroR-1.0/docs/livroR-1.0_files/figures%20print/help.png" id="0" name="Picture"/>
                    <pic:cNvPicPr>
                      <a:picLocks noChangeArrowheads="1" noChangeAspect="1"/>
                    </pic:cNvPicPr>
                  </pic:nvPicPr>
                  <pic:blipFill>
                    <a:blip r:embed="rId40"/>
                    <a:stretch>
                      <a:fillRect/>
                    </a:stretch>
                  </pic:blipFill>
                  <pic:spPr bwMode="auto">
                    <a:xfrm>
                      <a:off x="0" y="0"/>
                      <a:ext cx="4292867" cy="4167738"/>
                    </a:xfrm>
                    <a:prstGeom prst="rect">
                      <a:avLst/>
                    </a:prstGeom>
                    <a:noFill/>
                    <a:ln w="9525">
                      <a:noFill/>
                      <a:headEnd/>
                      <a:tailEnd/>
                    </a:ln>
                  </pic:spPr>
                </pic:pic>
              </a:graphicData>
            </a:graphic>
          </wp:inline>
        </w:drawing>
      </w:r>
    </w:p>
    <w:p>
      <w:pPr>
        <w:pStyle w:val="ImageCaption"/>
      </w:pPr>
      <w:r>
        <w:t xml:space="preserve">Figura 1.9: Guia do RStudio referente ao ambiente help onde terá informações sobre as funções e pacotes do R.</w:t>
      </w:r>
    </w:p>
    <w:p>
      <w:pPr>
        <w:pStyle w:val="Heading1"/>
      </w:pPr>
      <w:bookmarkStart w:id="41" w:name="importar-organizar-e-sumarizar-os-dados"/>
      <w:r>
        <w:t xml:space="preserve">2	Importar, organizar e sumarizar os dados</w:t>
      </w:r>
      <w:bookmarkEnd w:id="41"/>
    </w:p>
    <w:p>
      <w:pPr>
        <w:pStyle w:val="Heading2"/>
      </w:pPr>
      <w:bookmarkStart w:id="42" w:name="passo-definir-o-ambiente-de-trabalho-e-importar-a-planilha-de-dados-para-o-r"/>
      <w:r>
        <w:t xml:space="preserve">2.1	1° passo: Definir o ambiente de trabalho e importar a planilha de dados para o R</w:t>
      </w:r>
      <w:bookmarkEnd w:id="42"/>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(*.csv e *.xlsx),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Heading3"/>
      </w:pPr>
      <w:bookmarkStart w:id="43" w:name="definir-ambiente-de-trabalho-via-linha-de-comando"/>
      <w:r>
        <w:t xml:space="preserve">2.1.1	Definir ambiente de trabalho via linha de comando</w:t>
      </w:r>
      <w:bookmarkEnd w:id="43"/>
    </w:p>
    <w:p>
      <w:pPr>
        <w:pStyle w:val="FirstParagraph"/>
      </w:pPr>
      <w:r>
        <w:t xml:space="preserve">Para o sistema operacional Windows utilizamos o seguinte comando: setwd(choose.dir(path)) e para Linux utilizamos setwd(path), onde path 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2.1</w:t>
      </w:r>
      <w:r>
        <w:t xml:space="preserve">), a partir da qual iremos selecionar a pasta onde estão os arquivos que iremos trabalhar e salvar nosso</w:t>
      </w:r>
      <w:r>
        <w:t xml:space="preserve"> </w:t>
      </w:r>
      <w:r>
        <w:rPr>
          <w:i/>
        </w:rPr>
        <w:t xml:space="preserve">script</w:t>
      </w:r>
      <w:r>
        <w:t xml:space="preserve">.</w:t>
      </w:r>
    </w:p>
    <w:p>
      <w:pPr>
        <w:pStyle w:val="CaptionedFigure"/>
      </w:pPr>
      <w:r>
        <w:drawing>
          <wp:inline>
            <wp:extent cx="4064000" cy="4775200"/>
            <wp:effectExtent b="0" l="0" r="0" t="0"/>
            <wp:docPr descr="Figura 2.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png" id="0" name="Picture"/>
                    <pic:cNvPicPr>
                      <a:picLocks noChangeArrowheads="1" noChangeAspect="1"/>
                    </pic:cNvPicPr>
                  </pic:nvPicPr>
                  <pic:blipFill>
                    <a:blip r:embed="rId44"/>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2.1: Janela que será aberta ao executar o comando: setwd(choose.dir()), no sistema operacional Windows.</w:t>
      </w:r>
    </w:p>
    <w:p>
      <w:pPr>
        <w:pStyle w:val="BodyText"/>
      </w:pPr>
      <w:r>
        <w:t xml:space="preserve">A função setwd() é responsável por selecionar o diretório a ser trabalhado. Após isso podemos importar a planilha com os dados que utilizaremos.</w:t>
      </w:r>
    </w:p>
    <w:p>
      <w:pPr>
        <w:pStyle w:val="BodyText"/>
      </w:pPr>
      <w:r>
        <w:t xml:space="preserve">Como resultado desta etapa podemos verificar a guia</w:t>
      </w:r>
      <w:r>
        <w:t xml:space="preserve"> </w:t>
      </w:r>
      <w:r>
        <w:rPr>
          <w:i/>
        </w:rPr>
        <w:t xml:space="preserve">Files</w:t>
      </w:r>
      <w:r>
        <w:rPr>
          <w:rStyle w:val="FootnoteReference"/>
        </w:rPr>
        <w:footnoteReference w:id="45"/>
      </w:r>
      <w:r>
        <w:t xml:space="preserve">, nela agora situa-se as pastas e arquivos da pasta que selecionamos e onde estará salvo nosso script quando o salvarmos.</w:t>
      </w:r>
    </w:p>
    <w:p>
      <w:pPr>
        <w:pStyle w:val="Heading3"/>
      </w:pPr>
      <w:bookmarkStart w:id="46" w:name="definir-ambiente-de-trabalho-via-interface-gráfica"/>
      <w:r>
        <w:t xml:space="preserve">2.1.2	Definir ambiente de trabalho via interface gráfica</w:t>
      </w:r>
      <w:bookmarkEnd w:id="46"/>
    </w:p>
    <w:p>
      <w:pPr>
        <w:pStyle w:val="FirstParagraph"/>
      </w:pPr>
      <w:r>
        <w:t xml:space="preserve">Diversas formas podem ser utilizadas para definir o ambiente de trabalho, apresentaremos 3. A primeira consiste em usar o atalho do teclado</w:t>
      </w:r>
      <w:r>
        <w:t xml:space="preserve"> </w:t>
      </w:r>
      <m:oMath>
        <m:r>
          <m:t>(</m:t>
        </m:r>
        <m:r>
          <m:t>C</m:t>
        </m:r>
        <m:r>
          <m:t>T</m:t>
        </m:r>
        <m:r>
          <m:t>R</m:t>
        </m:r>
        <m:r>
          <m:t>L</m:t>
        </m:r>
        <m:r>
          <m:t>+</m:t>
        </m:r>
        <m:r>
          <m:t>S</m:t>
        </m:r>
        <m:r>
          <m:t>H</m:t>
        </m:r>
        <m:r>
          <m:t>I</m:t>
        </m:r>
        <m:r>
          <m:t>F</m:t>
        </m:r>
        <m:r>
          <m:t>T</m:t>
        </m:r>
        <m:r>
          <m:t>+</m:t>
        </m:r>
        <m:r>
          <m:t>H</m:t>
        </m:r>
        <m:r>
          <m:t>)</m:t>
        </m:r>
      </m:oMath>
      <w:r>
        <w:t xml:space="preserve"> </w:t>
      </w:r>
      <w:r>
        <w:t xml:space="preserve">onde irá aparecer a janela abaixo (Figura</w:t>
      </w:r>
      <w:r>
        <w:t xml:space="preserve"> </w:t>
      </w:r>
      <w:r>
        <w:t xml:space="preserve">2.2</w:t>
      </w:r>
      <w:r>
        <w:t xml:space="preserve">) e nela selecionaremos o ambiente de trabalho; a segunda via consiste em acessar a guia</w:t>
      </w:r>
      <w:r>
        <w:t xml:space="preserve"> </w:t>
      </w:r>
      <w:r>
        <w:rPr>
          <w:i/>
        </w:rPr>
        <w:t xml:space="preserve">Session</w:t>
      </w:r>
      <w:r>
        <w:t xml:space="preserve"> </w:t>
      </w:r>
      <w:r>
        <w:t xml:space="preserve">ir até a opção</w:t>
      </w:r>
      <w:r>
        <w:t xml:space="preserve"> </w:t>
      </w:r>
      <w:r>
        <w:rPr>
          <w:i/>
        </w:rPr>
        <w:t xml:space="preserve">Set Working Directory</w:t>
      </w:r>
      <w:r>
        <w:t xml:space="preserve"> </w:t>
      </w:r>
      <w:r>
        <w:t xml:space="preserve">e selecionar a opção</w:t>
      </w:r>
      <w:r>
        <w:t xml:space="preserve"> </w:t>
      </w:r>
      <w:r>
        <w:rPr>
          <w:i/>
        </w:rPr>
        <w:t xml:space="preserve">Choose Directory</w:t>
      </w:r>
      <w:r>
        <w:t xml:space="preserve"> </w:t>
      </w:r>
      <w:r>
        <w:t xml:space="preserve">(Figura</w:t>
      </w:r>
      <w:r>
        <w:t xml:space="preserve"> </w:t>
      </w:r>
      <w:r>
        <w:t xml:space="preserve">2.3</w:t>
      </w:r>
      <w:r>
        <w:t xml:space="preserve">) da mesma forma que a opção anterior a mesma janela irá aparecer (Figura</w:t>
      </w:r>
      <w:r>
        <w:t xml:space="preserve"> </w:t>
      </w:r>
      <w:r>
        <w:t xml:space="preserve">2.2</w:t>
      </w:r>
      <w:r>
        <w:t xml:space="preserve">); por último podemos usar a guia</w:t>
      </w:r>
      <w:r>
        <w:t xml:space="preserve"> </w:t>
      </w:r>
      <w:r>
        <w:rPr>
          <w:i/>
        </w:rPr>
        <w:t xml:space="preserve">Files</w:t>
      </w:r>
      <w:r>
        <w:t xml:space="preserve"> </w:t>
      </w:r>
      <w:r>
        <w:t xml:space="preserve">onde podemos clicar nos 3 pontos</w:t>
      </w:r>
      <w:r>
        <w:t xml:space="preserve"> </w:t>
      </w:r>
      <w:r>
        <w:t xml:space="preserve">“</w:t>
      </w:r>
      <w:r>
        <w:t xml:space="preserve">…</w:t>
      </w:r>
      <w:r>
        <w:t xml:space="preserve">”</w:t>
      </w:r>
      <w:r>
        <w:t xml:space="preserve"> </w:t>
      </w:r>
      <w:r>
        <w:t xml:space="preserve">que aparecem no canto superior direito da guia e buscar o ambiente/pasta que iremos utilizar e a seguir na engrenagem (</w:t>
      </w:r>
      <w:r>
        <w:rPr>
          <w:i/>
        </w:rPr>
        <w:t xml:space="preserve">More</w:t>
      </w:r>
      <w:r>
        <w:t xml:space="preserve">) e selecionar a opção</w:t>
      </w:r>
      <w:r>
        <w:t xml:space="preserve"> </w:t>
      </w:r>
      <w:r>
        <w:rPr>
          <w:i/>
        </w:rPr>
        <w:t xml:space="preserve">Set as Working Directory</w:t>
      </w:r>
      <w:r>
        <w:t xml:space="preserve"> </w:t>
      </w:r>
      <w:r>
        <w:t xml:space="preserve">(Figura</w:t>
      </w:r>
      <w:r>
        <w:t xml:space="preserve"> </w:t>
      </w:r>
      <w:r>
        <w:t xml:space="preserve">2.4</w:t>
      </w:r>
      <w:r>
        <w:t xml:space="preserve">).</w:t>
      </w:r>
    </w:p>
    <w:p>
      <w:pPr>
        <w:pStyle w:val="CaptionedFigure"/>
      </w:pPr>
      <w:r>
        <w:drawing>
          <wp:inline>
            <wp:extent cx="4312117" cy="4177364"/>
            <wp:effectExtent b="0" l="0" r="0" t="0"/>
            <wp:docPr descr="Figura 2.2: [Inserir PRINT da janela ctrl shift h]"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2.2:</w:t>
      </w:r>
      <w:r>
        <w:t xml:space="preserve"> </w:t>
      </w:r>
      <w:r>
        <w:rPr>
          <w:b/>
        </w:rPr>
        <w:t xml:space="preserve">[Inserir PRINT da janela ctrl shift h]</w:t>
      </w:r>
    </w:p>
    <w:p>
      <w:pPr>
        <w:pStyle w:val="CaptionedFigure"/>
      </w:pPr>
      <w:r>
        <w:drawing>
          <wp:inline>
            <wp:extent cx="4312117" cy="4177364"/>
            <wp:effectExtent b="0" l="0" r="0" t="0"/>
            <wp:docPr descr="Figura 2.3: [Inserir PRINT da janela session]"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2.3:</w:t>
      </w:r>
      <w:r>
        <w:t xml:space="preserve"> </w:t>
      </w:r>
      <w:r>
        <w:rPr>
          <w:b/>
        </w:rPr>
        <w:t xml:space="preserve">[Inserir PRINT da janela session]</w:t>
      </w:r>
    </w:p>
    <w:p>
      <w:pPr>
        <w:pStyle w:val="CaptionedFigure"/>
      </w:pPr>
      <w:r>
        <w:drawing>
          <wp:inline>
            <wp:extent cx="4312117" cy="4177364"/>
            <wp:effectExtent b="0" l="0" r="0" t="0"/>
            <wp:docPr descr="Figura 2.4: [Inserir PRINT da janela files-guia]"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2.4:</w:t>
      </w:r>
      <w:r>
        <w:t xml:space="preserve"> </w:t>
      </w:r>
      <w:r>
        <w:rPr>
          <w:b/>
        </w:rPr>
        <w:t xml:space="preserve">[Inserir PRINT da janela files-guia]</w:t>
      </w:r>
    </w:p>
    <w:p>
      <w:pPr>
        <w:pStyle w:val="Heading3"/>
      </w:pPr>
      <w:bookmarkStart w:id="47" w:name="importar-planilha-via-linha-de-comando"/>
      <w:r>
        <w:t xml:space="preserve">2.1.3	Importar planilha via linha de comando:</w:t>
      </w:r>
      <w:bookmarkEnd w:id="47"/>
    </w:p>
    <w:p>
      <w:pPr>
        <w:pStyle w:val="FirstParagraph"/>
      </w:pPr>
      <w:r>
        <w:t xml:space="preserve">Primeiro construa as planilhas a seguir nos formatos *.csv (usando vírgula como separador de colunas e ponto como separador decimal) (Figura</w:t>
      </w:r>
      <w:r>
        <w:t xml:space="preserve"> </w:t>
      </w:r>
      <w:r>
        <w:t xml:space="preserve">2.5</w:t>
      </w:r>
      <w:r>
        <w:t xml:space="preserve">) e *.xlsx (Figura</w:t>
      </w:r>
      <w:r>
        <w:t xml:space="preserve"> </w:t>
      </w:r>
      <w:r>
        <w:t xml:space="preserve">??</w:t>
      </w:r>
      <w:r>
        <w:t xml:space="preserve">) em um editor de planilhas, como excel, libreoffice calc ou outros e a salve com o nome de planilha.csv e planilha.xlsx no diretório que definiu previamente. A seguir demonstraremos as diferenças na importação de ambas as planilhas.</w:t>
      </w:r>
    </w:p>
    <w:p>
      <w:pPr>
        <w:pStyle w:val="CaptionedFigure"/>
      </w:pPr>
      <w:r>
        <w:drawing>
          <wp:inline>
            <wp:extent cx="2133600" cy="6502400"/>
            <wp:effectExtent b="0" l="0" r="0" t="0"/>
            <wp:docPr descr="Figura 2.5: Planilha com os dados no formato *.csv que deve ser construída em algum editor de planilhas e salva na pasta de trabalho definida previamente" title="" id="1" name="Picture"/>
            <a:graphic>
              <a:graphicData uri="http://schemas.openxmlformats.org/drawingml/2006/picture">
                <pic:pic>
                  <pic:nvPicPr>
                    <pic:cNvPr descr="/media/wilson/personaldoc/Livro_R/Série%20estatística%20passo%20a%20passo%20em%20excel%20e%20R/livroR-1.0/docs/livroR-1.0_files/figures%20print/planilha.png" id="0" name="Picture"/>
                    <pic:cNvPicPr>
                      <a:picLocks noChangeArrowheads="1" noChangeAspect="1"/>
                    </pic:cNvPicPr>
                  </pic:nvPicPr>
                  <pic:blipFill>
                    <a:blip r:embed="rId48"/>
                    <a:stretch>
                      <a:fillRect/>
                    </a:stretch>
                  </pic:blipFill>
                  <pic:spPr bwMode="auto">
                    <a:xfrm>
                      <a:off x="0" y="0"/>
                      <a:ext cx="2133600" cy="6502400"/>
                    </a:xfrm>
                    <a:prstGeom prst="rect">
                      <a:avLst/>
                    </a:prstGeom>
                    <a:noFill/>
                    <a:ln w="9525">
                      <a:noFill/>
                      <a:headEnd/>
                      <a:tailEnd/>
                    </a:ln>
                  </pic:spPr>
                </pic:pic>
              </a:graphicData>
            </a:graphic>
          </wp:inline>
        </w:drawing>
      </w:r>
    </w:p>
    <w:p>
      <w:pPr>
        <w:pStyle w:val="ImageCaption"/>
      </w:pPr>
      <w:r>
        <w:t xml:space="preserve">Figura 2.5: Planilha com os dados no formato *.csv que deve ser construída em algum editor de planilhas e salva na pasta de trabalho definida previamente</w:t>
      </w:r>
    </w:p>
    <w:p>
      <w:pPr>
        <w:pStyle w:val="CaptionedFigure"/>
      </w:pPr>
      <w:r>
        <w:drawing>
          <wp:inline>
            <wp:extent cx="3556000" cy="6502400"/>
            <wp:effectExtent b="0" l="0" r="0" t="0"/>
            <wp:docPr descr="Figura 2.6: Planilha com os dados no formato *.xlsx que deve ser construída em algum editor de planilhas e salva na pasta de trabalho definida previamente" title="" id="1" name="Picture"/>
            <a:graphic>
              <a:graphicData uri="http://schemas.openxmlformats.org/drawingml/2006/picture">
                <pic:pic>
                  <pic:nvPicPr>
                    <pic:cNvPr descr="/media/wilson/personaldoc/Livro_R/Série%20estatística%20passo%20a%20passo%20em%20excel%20e%20R/livroR-1.0/docs/livroR-1.0_files/figures%20print/planilhaxlsx.png" id="0" name="Picture"/>
                    <pic:cNvPicPr>
                      <a:picLocks noChangeArrowheads="1" noChangeAspect="1"/>
                    </pic:cNvPicPr>
                  </pic:nvPicPr>
                  <pic:blipFill>
                    <a:blip r:embed="rId49"/>
                    <a:stretch>
                      <a:fillRect/>
                    </a:stretch>
                  </pic:blipFill>
                  <pic:spPr bwMode="auto">
                    <a:xfrm>
                      <a:off x="0" y="0"/>
                      <a:ext cx="3556000" cy="6502400"/>
                    </a:xfrm>
                    <a:prstGeom prst="rect">
                      <a:avLst/>
                    </a:prstGeom>
                    <a:noFill/>
                    <a:ln w="9525">
                      <a:noFill/>
                      <a:headEnd/>
                      <a:tailEnd/>
                    </a:ln>
                  </pic:spPr>
                </pic:pic>
              </a:graphicData>
            </a:graphic>
          </wp:inline>
        </w:drawing>
      </w:r>
    </w:p>
    <w:p>
      <w:pPr>
        <w:pStyle w:val="ImageCaption"/>
      </w:pPr>
      <w:r>
        <w:t xml:space="preserve">Figura 2.6: Planilha com os dados no formato *.xlsx que deve ser construída em algum editor de planilhas e salva na pasta de trabalho definida previamente</w:t>
      </w:r>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 read.csv() 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em um objeto chamado dados que será o que nós utilizaremos de agora em diante sempre que quisermos acessar essa planilha no R.</w:t>
      </w:r>
    </w:p>
    <w:p>
      <w:pPr>
        <w:pStyle w:val="BodyText"/>
      </w:pPr>
      <w:r>
        <w:t xml:space="preserve">Para importar arquivos que estão no formato *.xls ou *.xlsx é necessário a instalação de algum pacote</w:t>
      </w:r>
      <w:r>
        <w:rPr>
          <w:rStyle w:val="FootnoteReference"/>
        </w:rPr>
        <w:footnoteReference w:id="50"/>
      </w:r>
      <w:r>
        <w:t xml:space="preserve"> </w:t>
      </w:r>
      <w:r>
        <w:t xml:space="preserve">que permita a realização desse processo. Um pacote que instalaremos aqui é o readxl.</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 read_excel() é similar ao read.csv() embora seus argumentos sejam diferentes. O argumento path é similar ao file, o argumento col_names é similar ao header. Repare que não temos o argumento sep, pois em um arquivo excel as variáveis são salvas em colunas. Observe que independente da forma de importação (que é dependente do formato do arquivo *.csv ou *.xlsx) o resultado final é o mesmo (Figura</w:t>
      </w:r>
      <w:r>
        <w:t xml:space="preserve"> </w:t>
      </w:r>
      <w:r>
        <w:t xml:space="preserve">2.7</w:t>
      </w:r>
      <w:r>
        <w:t xml:space="preserve">).</w:t>
      </w:r>
    </w:p>
    <w:p>
      <w:pPr>
        <w:pStyle w:val="CaptionedFigure"/>
      </w:pPr>
      <w:r>
        <w:drawing>
          <wp:inline>
            <wp:extent cx="5334000" cy="2741083"/>
            <wp:effectExtent b="0" l="0" r="0" t="0"/>
            <wp:docPr descr="Figura 2.7: Resultado da importação do arquivo observado na guia environment. Há um objeto de nome dados, com 40 observações e 4 variáveis." title="" id="1" name="Picture"/>
            <a:graphic>
              <a:graphicData uri="http://schemas.openxmlformats.org/drawingml/2006/picture">
                <pic:pic>
                  <pic:nvPicPr>
                    <pic:cNvPr descr="/media/wilson/personaldoc/Livro_R/Série%20estatística%20passo%20a%20passo%20em%20excel%20e%20R/livroR-1.0/docs/livroR-1.0_files/figures%20print/arqenv.png" id="0" name="Picture"/>
                    <pic:cNvPicPr>
                      <a:picLocks noChangeArrowheads="1" noChangeAspect="1"/>
                    </pic:cNvPicPr>
                  </pic:nvPicPr>
                  <pic:blipFill>
                    <a:blip r:embed="rId51"/>
                    <a:stretch>
                      <a:fillRect/>
                    </a:stretch>
                  </pic:blipFill>
                  <pic:spPr bwMode="auto">
                    <a:xfrm>
                      <a:off x="0" y="0"/>
                      <a:ext cx="5334000" cy="2741083"/>
                    </a:xfrm>
                    <a:prstGeom prst="rect">
                      <a:avLst/>
                    </a:prstGeom>
                    <a:noFill/>
                    <a:ln w="9525">
                      <a:noFill/>
                      <a:headEnd/>
                      <a:tailEnd/>
                    </a:ln>
                  </pic:spPr>
                </pic:pic>
              </a:graphicData>
            </a:graphic>
          </wp:inline>
        </w:drawing>
      </w:r>
    </w:p>
    <w:p>
      <w:pPr>
        <w:pStyle w:val="ImageCaption"/>
      </w:pPr>
      <w:r>
        <w:t xml:space="preserve">Figura 2.7: Resultado da importação do arquivo observado na guia environment. Há um objeto de nome dados, com 40 observações e 4 variáveis.</w:t>
      </w:r>
    </w:p>
    <w:p>
      <w:pPr>
        <w:pStyle w:val="Heading3"/>
      </w:pPr>
      <w:bookmarkStart w:id="52" w:name="importar-planilha-via-interface-gráfica"/>
      <w:r>
        <w:t xml:space="preserve">2.1.4	Importar planilha via interface gráfica:</w:t>
      </w:r>
      <w:bookmarkEnd w:id="52"/>
    </w:p>
    <w:p>
      <w:pPr>
        <w:pStyle w:val="FirstParagraph"/>
      </w:pPr>
      <w:r>
        <w:t xml:space="preserve">Para importar a planilha com os dados via interface do RStudio devemos acessar a guia</w:t>
      </w:r>
      <w:r>
        <w:t xml:space="preserve"> </w:t>
      </w:r>
      <w:r>
        <w:rPr>
          <w:i/>
        </w:rPr>
        <w:t xml:space="preserve">Environment</w:t>
      </w:r>
      <w:r>
        <w:t xml:space="preserve"> </w:t>
      </w:r>
      <w:r>
        <w:t xml:space="preserve">e nesta acessar a opção</w:t>
      </w:r>
      <w:r>
        <w:t xml:space="preserve"> </w:t>
      </w:r>
      <w:r>
        <w:rPr>
          <w:i/>
        </w:rPr>
        <w:t xml:space="preserve">Import Dataset</w:t>
      </w:r>
      <w:r>
        <w:t xml:space="preserve"> </w:t>
      </w:r>
      <w:r>
        <w:t xml:space="preserve">a seguir temos várias opções a qual devemos escolher referente a extensão do arquivo que vamos importar, no nosso caso será a opção</w:t>
      </w:r>
      <w:r>
        <w:t xml:space="preserve"> </w:t>
      </w:r>
      <w:r>
        <w:rPr>
          <w:i/>
        </w:rPr>
        <w:t xml:space="preserve">From Excel</w:t>
      </w:r>
      <w:r>
        <w:t xml:space="preserve"> </w:t>
      </w:r>
      <w:r>
        <w:t xml:space="preserve">(Figura</w:t>
      </w:r>
      <w:r>
        <w:t xml:space="preserve"> </w:t>
      </w:r>
      <w:r>
        <w:t xml:space="preserve">2.8</w:t>
      </w:r>
      <w:r>
        <w:t xml:space="preserve">).</w:t>
      </w:r>
    </w:p>
    <w:p>
      <w:pPr>
        <w:pStyle w:val="CaptionedFigure"/>
      </w:pPr>
      <w:r>
        <w:drawing>
          <wp:inline>
            <wp:extent cx="5334000" cy="2741083"/>
            <wp:effectExtent b="0" l="0" r="0" t="0"/>
            <wp:docPr descr="Figura 2.8: mudar a figura e fazer a legenda" title="" id="1" name="Picture"/>
            <a:graphic>
              <a:graphicData uri="http://schemas.openxmlformats.org/drawingml/2006/picture">
                <pic:pic>
                  <pic:nvPicPr>
                    <pic:cNvPr descr="/media/wilson/personaldoc/Livro_R/Série%20estatística%20passo%20a%20passo%20em%20excel%20e%20R/livroR-1.0/docs/livroR-1.0_files/figures%20print/import-graf.png" id="0" name="Picture"/>
                    <pic:cNvPicPr>
                      <a:picLocks noChangeArrowheads="1" noChangeAspect="1"/>
                    </pic:cNvPicPr>
                  </pic:nvPicPr>
                  <pic:blipFill>
                    <a:blip r:embed="rId53"/>
                    <a:stretch>
                      <a:fillRect/>
                    </a:stretch>
                  </pic:blipFill>
                  <pic:spPr bwMode="auto">
                    <a:xfrm>
                      <a:off x="0" y="0"/>
                      <a:ext cx="5334000" cy="2741083"/>
                    </a:xfrm>
                    <a:prstGeom prst="rect">
                      <a:avLst/>
                    </a:prstGeom>
                    <a:noFill/>
                    <a:ln w="9525">
                      <a:noFill/>
                      <a:headEnd/>
                      <a:tailEnd/>
                    </a:ln>
                  </pic:spPr>
                </pic:pic>
              </a:graphicData>
            </a:graphic>
          </wp:inline>
        </w:drawing>
      </w:r>
    </w:p>
    <w:p>
      <w:pPr>
        <w:pStyle w:val="ImageCaption"/>
      </w:pPr>
      <w:r>
        <w:t xml:space="preserve">Figura 2.8: mudar a figura e fazer a legenda</w:t>
      </w:r>
    </w:p>
    <w:p>
      <w:pPr>
        <w:pStyle w:val="BodyText"/>
      </w:pPr>
      <w:r>
        <w:t xml:space="preserve">Neste momento uma janela irá abrir (Figura</w:t>
      </w:r>
      <w:r>
        <w:t xml:space="preserve"> </w:t>
      </w:r>
      <w:r>
        <w:t xml:space="preserve">2.9</w:t>
      </w:r>
      <w:r>
        <w:t xml:space="preserve">) e no canto superior direito haverá o nome</w:t>
      </w:r>
      <w:r>
        <w:t xml:space="preserve"> </w:t>
      </w:r>
      <w:r>
        <w:rPr>
          <w:i/>
        </w:rPr>
        <w:t xml:space="preserve">Browse</w:t>
      </w:r>
      <w:r>
        <w:t xml:space="preserve"> </w:t>
      </w:r>
      <w:r>
        <w:t xml:space="preserve">onde deveremos clicar e escolher o arquivo com o qual iremos trabalhar. Em</w:t>
      </w:r>
      <w:r>
        <w:t xml:space="preserve"> </w:t>
      </w:r>
      <w:r>
        <w:rPr>
          <w:i/>
        </w:rPr>
        <w:t xml:space="preserve">Import options</w:t>
      </w:r>
      <w:r>
        <w:t xml:space="preserve"> </w:t>
      </w:r>
      <w:r>
        <w:t xml:space="preserve">no canto inferior esquerdo haverá algumas opções, na opção</w:t>
      </w:r>
      <w:r>
        <w:t xml:space="preserve"> </w:t>
      </w:r>
      <w:r>
        <w:rPr>
          <w:i/>
        </w:rPr>
        <w:t xml:space="preserve">name</w:t>
      </w:r>
      <w:r>
        <w:t xml:space="preserve"> </w:t>
      </w:r>
      <w:r>
        <w:t xml:space="preserve">deveremos renomear para dados, para coincidir com as vias que fizemos acima. As demais opções podemos deixar em branco. Repare que no canto inferior direito aparecerá o comando relativo ao processo de importação similar ao que fizemos no tópico anterior e, aparecerá também, um comando chamado View() que veremos mais adiante, para desabilita-lo basta desmarcar a caixa ao lado de mesmo nome. Conclua o processo clicando em</w:t>
      </w:r>
      <w:r>
        <w:t xml:space="preserve"> </w:t>
      </w:r>
      <w:r>
        <w:rPr>
          <w:i/>
        </w:rPr>
        <w:t xml:space="preserve">import</w:t>
      </w:r>
      <w:r>
        <w:t xml:space="preserve"> </w:t>
      </w:r>
      <w:r>
        <w:t xml:space="preserve">no canto inferior direito.</w:t>
      </w:r>
    </w:p>
    <w:p>
      <w:pPr>
        <w:pStyle w:val="CaptionedFigure"/>
      </w:pPr>
      <w:r>
        <w:drawing>
          <wp:inline>
            <wp:extent cx="5334000" cy="2558878"/>
            <wp:effectExtent b="0" l="0" r="0" t="0"/>
            <wp:docPr descr="Figura 2.9: mudar a figura e fazer a legenda" title="" id="1" name="Picture"/>
            <a:graphic>
              <a:graphicData uri="http://schemas.openxmlformats.org/drawingml/2006/picture">
                <pic:pic>
                  <pic:nvPicPr>
                    <pic:cNvPr descr="/media/wilson/personaldoc/Livro_R/Série%20estatística%20passo%20a%20passo%20em%20excel%20e%20R/livroR-1.0/docs/livroR-1.0_files/figures%20print/import-graf-2.png" id="0" name="Picture"/>
                    <pic:cNvPicPr>
                      <a:picLocks noChangeArrowheads="1" noChangeAspect="1"/>
                    </pic:cNvPicPr>
                  </pic:nvPicPr>
                  <pic:blipFill>
                    <a:blip r:embed="rId54"/>
                    <a:stretch>
                      <a:fillRect/>
                    </a:stretch>
                  </pic:blipFill>
                  <pic:spPr bwMode="auto">
                    <a:xfrm>
                      <a:off x="0" y="0"/>
                      <a:ext cx="5334000" cy="2558878"/>
                    </a:xfrm>
                    <a:prstGeom prst="rect">
                      <a:avLst/>
                    </a:prstGeom>
                    <a:noFill/>
                    <a:ln w="9525">
                      <a:noFill/>
                      <a:headEnd/>
                      <a:tailEnd/>
                    </a:ln>
                  </pic:spPr>
                </pic:pic>
              </a:graphicData>
            </a:graphic>
          </wp:inline>
        </w:drawing>
      </w:r>
    </w:p>
    <w:p>
      <w:pPr>
        <w:pStyle w:val="ImageCaption"/>
      </w:pPr>
      <w:r>
        <w:t xml:space="preserve">Figura 2.9: mudar a figura e fazer a legenda</w:t>
      </w:r>
    </w:p>
    <w:p>
      <w:pPr>
        <w:pStyle w:val="Heading2"/>
      </w:pPr>
      <w:bookmarkStart w:id="55" w:name="passo-ajustar-os-dados"/>
      <w:r>
        <w:t xml:space="preserve">2.2	2° passo: Ajustar os dados</w:t>
      </w:r>
      <w:bookmarkEnd w:id="55"/>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 str() 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Todo objeto pertence a alguma classe neste caso nosso objeto e da classe tibble ou data frame</w:t>
      </w:r>
      <w:r>
        <w:rPr>
          <w:rStyle w:val="FootnoteReference"/>
        </w:rPr>
        <w:footnoteReference w:id="56"/>
      </w:r>
      <w:r>
        <w:t xml:space="preserve">.</w:t>
      </w:r>
    </w:p>
    <w:p>
      <w:pPr>
        <w:pStyle w:val="BodyText"/>
      </w:pPr>
      <w:r>
        <w:t xml:space="preserve">Também nos e mostrado as variáveis presentes na planilha dados (ano, local, comprimento e peso), cada variável é, também, um objeto e portanto tem suas classes definidas automaticamente, o que pode ser visualizado ao lado de cada variável.</w:t>
      </w:r>
    </w:p>
    <w:p>
      <w:pPr>
        <w:pStyle w:val="BodyText"/>
      </w:pPr>
      <w:r>
        <w:t xml:space="preserve">num = numérico, chr = character e há outras que não estão indicadas aqui, como lógica, inteiro, fator entre outros.</w:t>
      </w:r>
    </w:p>
    <w:p>
      <w:pPr>
        <w:pStyle w:val="BodyText"/>
      </w:pPr>
      <w:r>
        <w:t xml:space="preserve">Repare que a variável ano foi indicada como numérico. Variáveis consideradas numéricas são aquelas as quais foram mensuradas. Ano não é uma variável possível de ser medida, porém devido ao seu registro ter sido em valores numéricos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t xml:space="preserve">“</w:t>
      </w:r>
      <w:r>
        <w:rPr>
          <w:b/>
        </w:rPr>
        <w:t xml:space="preserve">$</w:t>
      </w:r>
      <w: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t xml:space="preserve">“</w:t>
      </w:r>
      <w:r>
        <w:rPr>
          <w:b/>
        </w:rPr>
        <w:t xml:space="preserve">$</w:t>
      </w:r>
      <w:r>
        <w:t xml:space="preserve">”</w:t>
      </w:r>
      <w:r>
        <w:t xml:space="preserve"> </w:t>
      </w:r>
      <w:r>
        <w:t xml:space="preserve">podemos acessar as variáveis dentro dele.</w:t>
      </w:r>
    </w:p>
    <w:p>
      <w:pPr>
        <w:pStyle w:val="BodyText"/>
      </w:pPr>
      <w:r>
        <w:t xml:space="preserve">Inserimos também a função as.factor() 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aparecer aqui: É o que aconteceu com a variável ano que já existia dentro da planilha dados? Temos duas variáveis ano, agora?</w:t>
      </w:r>
    </w:p>
    <w:p>
      <w:pPr>
        <w:pStyle w:val="BodyText"/>
      </w:pPr>
      <w:r>
        <w:t xml:space="preserve">A resposta é que quando criamos um objeto ou variável com o mesmo nome de um já existente o anterior é substituído. Conduza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porém valor diferente,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agora,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numéricas.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níveis. De maneira similar, as variáveis numéricas indicam um colchetes com os seguintes valores [1:40] que significa que temos 40 valores/observações/linhas.</w:t>
      </w:r>
    </w:p>
    <w:p>
      <w:pPr>
        <w:pStyle w:val="BodyText"/>
      </w:pPr>
      <w:r>
        <w:t xml:space="preserve">Observe a planilha dados no environment. Note que ao lado do nome dados há escrito</w:t>
      </w:r>
      <w:r>
        <w:t xml:space="preserve"> </w:t>
      </w:r>
      <w:r>
        <w:rPr>
          <w:b/>
        </w:rPr>
        <w:t xml:space="preserve">40obs. of 4 variables</w:t>
      </w:r>
      <w:r>
        <w:t xml:space="preserve">.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 head() reproduz, no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 View() abre uma aba, ao lado de seu script mostrando todos dados.</w:t>
      </w:r>
    </w:p>
    <w:p>
      <w:pPr>
        <w:pStyle w:val="BodyText"/>
      </w:pPr>
      <w:r>
        <w:t xml:space="preserve">Experimente agora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 View() 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e busque diversificar a fonte do seu conhecimento. Pois o R é uma linguagem de programação e que como demonstramos até o momento há muitas vias possíveis de escrita para um mesmo objetivo e diferentes autores podem escrever de formas diferentes.</w:t>
      </w:r>
    </w:p>
    <w:p>
      <w:pPr>
        <w:pStyle w:val="Heading2"/>
      </w:pPr>
      <w:bookmarkStart w:id="57" w:name="passo-sumarizar-os-dados-graficamente"/>
      <w:r>
        <w:t xml:space="preserve">2.3	3° passo: Sumarizar os dados graficamente</w:t>
      </w:r>
      <w:bookmarkEnd w:id="57"/>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barras, linhas e boxplots. Vamos então começar com esses e com o objetivo inicial de sumarizar nossos dados.</w:t>
      </w:r>
    </w:p>
    <w:p>
      <w:pPr>
        <w:pStyle w:val="Heading3"/>
      </w:pPr>
      <w:bookmarkStart w:id="58" w:name="histograma"/>
      <w:r>
        <w:t xml:space="preserve">2.3.1	Histograma</w:t>
      </w:r>
      <w:bookmarkEnd w:id="58"/>
    </w:p>
    <w:p>
      <w:pPr>
        <w:pStyle w:val="FirstParagraph"/>
      </w:pPr>
      <w:r>
        <w:t xml:space="preserve">O histograma nos permite verificar a distribuição da frequência dos nossos dados. Por exemplo, imagine uma amostra com diversos indivíduos de um dado grupo. Caso queiramos representar as frequências relativas das diferentes faixas de peso deste grupo, podemos usar o histograma.</w:t>
      </w:r>
    </w:p>
    <w:p>
      <w:pPr>
        <w:pStyle w:val="BodyText"/>
      </w:pPr>
      <w:r>
        <w:t xml:space="preserve">A função hist() permite visualizar os valores da variável comprimento (Figura</w:t>
      </w:r>
      <w:r>
        <w:t xml:space="preserve"> </w:t>
      </w:r>
      <w:r>
        <w:t xml:space="preserve">2.10</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2.10: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t xml:space="preserve">“</w:t>
      </w:r>
      <w:r>
        <w:rPr>
          <w:b/>
        </w:rPr>
        <w:t xml:space="preserve">$</w:t>
      </w:r>
      <w:r>
        <w:t xml:space="preserve">”</w:t>
      </w:r>
      <w:r>
        <w:t xml:space="preserve"> </w:t>
      </w:r>
      <w:r>
        <w:t xml:space="preserve">(cifrão).</w:t>
      </w:r>
    </w:p>
    <w:p>
      <w:pPr>
        <w:pStyle w:val="BodyText"/>
      </w:pPr>
      <w:r>
        <w:t xml:space="preserve">Nosso gráfico não está aparentemente muito agradável e um pouco sem cor. Podemos editar e melhorar o aspecto do gráfico inserindo cores ou outros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2.11: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Comprimento dos organismos da planilha dados com barras coloridas</w:t>
      </w:r>
    </w:p>
    <w:p>
      <w:pPr>
        <w:pStyle w:val="BodyText"/>
      </w:pPr>
      <w:r>
        <w:t xml:space="preserve">Temos aqui nosso histograma (Figura</w:t>
      </w:r>
      <w:r>
        <w:t xml:space="preserve"> </w:t>
      </w:r>
      <w:r>
        <w:t xml:space="preserve">2.11</w:t>
      </w:r>
      <w:r>
        <w:t xml:space="preserve">)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 (4° passo: Sumarizar os dados numericamente).</w:t>
      </w:r>
    </w:p>
    <w:p>
      <w:pPr>
        <w:pStyle w:val="BodyText"/>
      </w:pPr>
      <w:r>
        <w:t xml:space="preserve">Ainda em relação ao histograma podemos ver na função hist() que utilizamos diversos argumentos como: xlim, ylim, col, main, xlab e ylab, além de uma função chamada c(). Verifique a tabela abaixo para detalhes de cada um desses argumentos e da função c(). OBS: Essa função c() é muito importante e será utilizada constantemente ao longo de seu trajeto no R.</w:t>
      </w:r>
    </w:p>
    <w:p>
      <w:pPr>
        <w:pStyle w:val="Heading3"/>
      </w:pPr>
      <w:bookmarkStart w:id="61" w:name="gráfico-de-barras"/>
      <w:r>
        <w:t xml:space="preserve">2.3.2	GRÁFICO DE BARRAS</w:t>
      </w:r>
      <w:bookmarkEnd w:id="61"/>
    </w:p>
    <w:p>
      <w:pPr>
        <w:pStyle w:val="FirstParagraph"/>
      </w:pPr>
      <w:r>
        <w:t xml:space="preserve">O gráfico de barras é um dos mais utilizados. Com ele podemos comparar valores de categorias diferentes. Por exemplo, dados onde temos números de indivíduos de diversas espécies podem ser representados em gráficos de barras, onde cada espécie será representada por uma barra.</w:t>
      </w:r>
    </w:p>
    <w:p>
      <w:pPr>
        <w:pStyle w:val="BodyText"/>
      </w:pPr>
      <w:r>
        <w:t xml:space="preserve">Se já chegamos até esse ponto vamos exercitar um pouco antes de plotar o gráfico de barras. Construa a seguinte planilha no seu editor de planilhas (Figura</w:t>
      </w:r>
      <w:r>
        <w:t xml:space="preserve"> </w:t>
      </w:r>
      <w:r>
        <w:t xml:space="preserve">2.12</w:t>
      </w:r>
      <w:r>
        <w:t xml:space="preserve">).</w:t>
      </w:r>
    </w:p>
    <w:p>
      <w:pPr>
        <w:pStyle w:val="CaptionedFigure"/>
      </w:pPr>
      <w:r>
        <w:drawing>
          <wp:inline>
            <wp:extent cx="3251200" cy="3352800"/>
            <wp:effectExtent b="0" l="0" r="0" t="0"/>
            <wp:docPr descr="Figura 2.12: Planilha de dados de abundância." title="" id="1" name="Picture"/>
            <a:graphic>
              <a:graphicData uri="http://schemas.openxmlformats.org/drawingml/2006/picture">
                <pic:pic>
                  <pic:nvPicPr>
                    <pic:cNvPr descr="/media/wilson/personaldoc/Livro_R/Série%20estatística%20passo%20a%20passo%20em%20excel%20e%20R/livroR-1.0/docs/livroR-1.0_files/figures%20print/abundancia.png" id="0" name="Picture"/>
                    <pic:cNvPicPr>
                      <a:picLocks noChangeArrowheads="1" noChangeAspect="1"/>
                    </pic:cNvPicPr>
                  </pic:nvPicPr>
                  <pic:blipFill>
                    <a:blip r:embed="rId62"/>
                    <a:stretch>
                      <a:fillRect/>
                    </a:stretch>
                  </pic:blipFill>
                  <pic:spPr bwMode="auto">
                    <a:xfrm>
                      <a:off x="0" y="0"/>
                      <a:ext cx="3251200" cy="3352800"/>
                    </a:xfrm>
                    <a:prstGeom prst="rect">
                      <a:avLst/>
                    </a:prstGeom>
                    <a:noFill/>
                    <a:ln w="9525">
                      <a:noFill/>
                      <a:headEnd/>
                      <a:tailEnd/>
                    </a:ln>
                  </pic:spPr>
                </pic:pic>
              </a:graphicData>
            </a:graphic>
          </wp:inline>
        </w:drawing>
      </w:r>
    </w:p>
    <w:p>
      <w:pPr>
        <w:pStyle w:val="ImageCaption"/>
      </w:pPr>
      <w:r>
        <w:t xml:space="preserve">Figura 2.12: Planilha de dados de abundância.</w:t>
      </w:r>
    </w:p>
    <w:p>
      <w:pPr>
        <w:pStyle w:val="BodyText"/>
      </w:pPr>
      <w:r>
        <w:t xml:space="preserve">Acesse a seguinte planilha: abundância. Vamos inseri-la no R com o nome</w:t>
      </w:r>
      <w:r>
        <w:t xml:space="preserve"> </w:t>
      </w:r>
      <w:r>
        <w:t xml:space="preserve">“</w:t>
      </w:r>
      <w:r>
        <w:t xml:space="preserve">abundancia</w:t>
      </w:r>
      <w:r>
        <w:t xml:space="preserve">”</w:t>
      </w:r>
      <w:r>
        <w:t xml:space="preserve">. repare que retirei o acento e as letras estão em minúsculo.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N e desvio. Onde N significa o número de indivíduos observados e desvio o desvio padrão.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da importação dos arquivos até este momento tudo ficou muito mais fácil e fluído, e apenas realizamos três etapas, sendo uma delas apenas para conferir os dados.</w:t>
      </w:r>
    </w:p>
    <w:p>
      <w:pPr>
        <w:pStyle w:val="BodyText"/>
      </w:pPr>
      <w:r>
        <w:t xml:space="preserve">Seguindo para o gráfico de barras (Figura</w:t>
      </w:r>
      <w:r>
        <w:t xml:space="preserve"> </w:t>
      </w:r>
      <w:r>
        <w:t xml:space="preserve">2.13</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13: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2.13: Gráfico de barras com número de indivíduos da planilha abundância por mês</w:t>
      </w:r>
    </w:p>
    <w:p>
      <w:pPr>
        <w:pStyle w:val="BodyText"/>
      </w:pPr>
      <w:r>
        <w:t xml:space="preserve">Assim como o histograma, o simples uso da função sem argumentos gera um gráfico de difícil análise e esteticamente não muito agradável.</w:t>
      </w:r>
    </w:p>
    <w:p>
      <w:pPr>
        <w:pStyle w:val="BodyText"/>
      </w:pPr>
      <w:r>
        <w:t xml:space="preserve">Vamos portanto adicionar alguns argumentos já conhecidos e outros novos que permitirão a melhor análise do gráfico (Figura</w:t>
      </w:r>
      <w:r>
        <w:t xml:space="preserve"> </w:t>
      </w:r>
      <w:r>
        <w:t xml:space="preserve">2.14</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2.14: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2.14: Gráfico de barras com número de indivíduos da planilha abundância por mês, com barras coloridas</w:t>
      </w:r>
    </w:p>
    <w:p>
      <w:pPr>
        <w:pStyle w:val="BodyText"/>
      </w:pPr>
      <w:r>
        <w:t xml:space="preserve">No código acima definimos o que será gráficado como a variável N presente no objeto abundância, informamos isso por meio do operador</w:t>
      </w:r>
      <w:r>
        <w:t xml:space="preserve"> </w:t>
      </w:r>
      <w:r>
        <w:t xml:space="preserve">“</w:t>
      </w:r>
      <w:r>
        <w:rPr>
          <w:b/>
        </w:rPr>
        <w:t xml:space="preserve">$</w:t>
      </w:r>
      <w:r>
        <w:t xml:space="preserve">”</w:t>
      </w:r>
      <w:r>
        <w:t xml:space="preserve"> </w:t>
      </w:r>
      <w:r>
        <w:t xml:space="preserve">(cifrão). Ajustamos os limites do eixo</w:t>
      </w:r>
      <w:r>
        <w:t xml:space="preserve"> </w:t>
      </w:r>
      <w:r>
        <w:t xml:space="preserve">“</w:t>
      </w:r>
      <w:r>
        <w:t xml:space="preserve">y</w:t>
      </w:r>
      <w:r>
        <w:t xml:space="preserve">”</w:t>
      </w:r>
      <w:r>
        <w:t xml:space="preserve"> </w:t>
      </w:r>
      <w:r>
        <w:t xml:space="preserve">através do argumento ylim em 0 e 200, usando a função concatenar c(). Definimos os nomes dos eixos x e y por meio dos argumentos xlab e ylab, respectivamente. Definimos o nome das barras de acordo com a variável mes, também presente no objeto abundância e por último definimos a cor das barras, usando o argumento col, como verde.</w:t>
      </w:r>
    </w:p>
    <w:p>
      <w:pPr>
        <w:pStyle w:val="BodyText"/>
      </w:pPr>
      <w:r>
        <w:t xml:space="preserve">Podemos extrair desse gráfico que a abundância dos indivíduos variam ao longo dos meses com valores menores em torno de 50 indivíduos nos meses 4, 5 e 6 e valores maiores em torno de 200 indivíduos no mês 11.</w:t>
      </w:r>
    </w:p>
    <w:p>
      <w:pPr>
        <w:pStyle w:val="Heading3"/>
      </w:pPr>
      <w:bookmarkStart w:id="65" w:name="gráfico-de-linhas"/>
      <w:r>
        <w:t xml:space="preserve">2.3.3	GRÁFICO DE LINHAS</w:t>
      </w:r>
      <w:bookmarkEnd w:id="65"/>
    </w:p>
    <w:p>
      <w:pPr>
        <w:pStyle w:val="FirstParagraph"/>
      </w:pPr>
      <w:r>
        <w:t xml:space="preserve">Quando queremos representar dados quantitativos, podemos usar o gráfico de linhas. Como ele, geralmente podemos verificar a tendência dos nossos dados em ordem cronológica. Por exemplo, podemos representar num gráfico de linhas a variação da quantidade de indivíduos de uma espécie ao longo do ano ou os valores de precipitação ao longo de décadas.</w:t>
      </w:r>
    </w:p>
    <w:p>
      <w:pPr>
        <w:pStyle w:val="BodyText"/>
      </w:pPr>
      <w:r>
        <w:t xml:space="preserve">Assim como o gráfico de barras podemos desejar fazer um gráfico de linhas para isso podemos utilizar a função plot() e continuar trabalhando com os dados de abundância por mês</w:t>
      </w:r>
    </w:p>
    <w:p>
      <w:pPr>
        <w:pStyle w:val="BodyText"/>
      </w:pPr>
      <w:r>
        <w:t xml:space="preserve">Contudo para fazer um gráfico de linhas pelo comando básico do R (utilizando a função plot()) precisamos indicar que ambos os eixos apresentam variáveis numéricas. Portanto teremos que modificar a variável mês de fator para número.</w:t>
      </w:r>
    </w:p>
    <w:p>
      <w:pPr>
        <w:pStyle w:val="BodyText"/>
      </w:pPr>
      <w:r>
        <w:t xml:space="preserve">Porém não precisamos fazer isso em um comando separado podemos aplicar a função que converte uma variável em numérica dentro da função que plota o gráfico. Vamos visualizar como isso ocorre na prática (Figura</w:t>
      </w:r>
      <w:r>
        <w:t xml:space="preserve"> </w:t>
      </w:r>
      <w:r>
        <w:t xml:space="preserve">2.15</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15: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2.15: Representação gráfica do número de indivíduos por mês em pontos</w:t>
      </w:r>
    </w:p>
    <w:p>
      <w:pPr>
        <w:pStyle w:val="BodyText"/>
      </w:pPr>
      <w:r>
        <w:t xml:space="preserve">Pronto, na função acima aplicamos a função plot() indicando os argumentos x e y que definem quem estará no eixo x e quem estará no eixo y, e para a variável que estará no eixo x (variável mês) adicionamos a função as.numeric() a qual a converte em numérico apenas para a execução do plot.</w:t>
      </w:r>
    </w:p>
    <w:p>
      <w:pPr>
        <w:pStyle w:val="BodyText"/>
      </w:pPr>
      <w:r>
        <w:t xml:space="preserve">Porém a função plot() não realizou um gráfico de linhas como esperado, pois para isso precisamos indica-lo por meio de argumentos. Como demonstraremos a seguir (Figura</w:t>
      </w:r>
      <w:r>
        <w:t xml:space="preserve"> </w:t>
      </w:r>
      <w:r>
        <w:t xml:space="preserve">2.16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2.16: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2.16: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como main que insere o título do gráfico, o type que define que será um gráfico de linhas e lwd que determina a espessura da linha.</w:t>
      </w:r>
    </w:p>
    <w:p>
      <w:pPr>
        <w:pStyle w:val="Heading3"/>
      </w:pPr>
      <w:bookmarkStart w:id="68" w:name="boxplot"/>
      <w:r>
        <w:t xml:space="preserve">2.3.4	BOXPLOT</w:t>
      </w:r>
      <w:bookmarkEnd w:id="68"/>
    </w:p>
    <w:p>
      <w:pPr>
        <w:pStyle w:val="FirstParagraph"/>
      </w:pPr>
      <w:r>
        <w:t xml:space="preserve">Podemos usar os bloxplots para verificar a tendência das amostras e a distribuição desta. Quando se tem uma pequena quantidade de amostras (por exemplo, 3 réplicas) esse gráfico não é indicado. Nele também podemos verificar se temos alguma anomalia nos dados, os chamados outliers.</w:t>
      </w:r>
    </w:p>
    <w:p>
      <w:pPr>
        <w:pStyle w:val="BodyText"/>
      </w:pPr>
      <w:r>
        <w:t xml:space="preserve">Vamos voltar a nossa primeira planilha (dados) e executar um gráfico do tipo boxplot (Figura</w:t>
      </w:r>
      <w:r>
        <w:t xml:space="preserve"> </w:t>
      </w:r>
      <w:r>
        <w:t xml:space="preserve">2.17</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2.17: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2.17: Gráfico tipo boxplot do comprimento por ano, da planilha dados</w:t>
      </w:r>
    </w:p>
    <w:p>
      <w:pPr>
        <w:pStyle w:val="BodyText"/>
      </w:pPr>
      <w:r>
        <w:t xml:space="preserve">Repare que a escrita para esse gráfico é ligeiramente diferente. Ele usa a função boxplot(), dentro desta há um argumento chamado formula onde nele inserimos a variável independente (variável do eixo X) e a variável dependente (variável do eixo Y). Entre ambas as variáveis há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2.18</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2.18: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2.18: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 entre funções com o mesmo objetivo (neste caso o objetivo é gerar um gráfico).</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w:t>
      </w:r>
      <w:r>
        <w:t xml:space="preserve"> </w:t>
      </w:r>
      <w:r>
        <w:rPr>
          <w:i/>
        </w:rPr>
        <w:t xml:space="preserve">box</w:t>
      </w:r>
      <w:r>
        <w:t xml:space="preserve"> </w:t>
      </w:r>
      <w:r>
        <w:t xml:space="preserve">(caixa) que se referem a cada um dos anos representam, em suas extremidades os valores máximos e mínimos de comprimento de cada ano. A base e o topo de cada</w:t>
      </w:r>
      <w:r>
        <w:t xml:space="preserve"> </w:t>
      </w:r>
      <w:r>
        <w:t xml:space="preserve">“</w:t>
      </w:r>
      <w:r>
        <w:rPr>
          <w:i/>
        </w:rPr>
        <w:t xml:space="preserve">box</w:t>
      </w:r>
      <w:r>
        <w:t xml:space="preserve">”</w:t>
      </w:r>
      <w:r>
        <w:t xml:space="preserve"> </w:t>
      </w:r>
      <w:r>
        <w:t xml:space="preserve">indicam o primeiro e terceiro quartil, respectivamente, do comprimento. A linha no interior da caixa indica a mediana (segundo quartil) e a metade do</w:t>
      </w:r>
      <w:r>
        <w:t xml:space="preserve"> </w:t>
      </w:r>
      <w:r>
        <w:rPr>
          <w:i/>
        </w:rPr>
        <w:t xml:space="preserve">box</w:t>
      </w:r>
      <w:r>
        <w:t xml:space="preserve"> </w:t>
      </w:r>
      <w:r>
        <w:t xml:space="preserve">(não marcada graficamente) indica a média.</w:t>
      </w:r>
    </w:p>
    <w:p>
      <w:pPr>
        <w:pStyle w:val="BodyText"/>
      </w:pPr>
      <w:r>
        <w:t xml:space="preserve">Podemos por meio desse gráfico então ter uma ideia do que os dados indicam quanto as medidas de tendência central e algumas medidas de dispersão em relação as categorias presentes.</w:t>
      </w:r>
    </w:p>
    <w:p>
      <w:pPr>
        <w:pStyle w:val="Heading2"/>
      </w:pPr>
      <w:bookmarkStart w:id="71" w:name="passo-sumarizar-os-dados-numericamente"/>
      <w:r>
        <w:t xml:space="preserve">2.4	4° passo: Sumarizar os dados numericamente</w:t>
      </w:r>
      <w:bookmarkEnd w:id="7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quando aplicamos a função summary() o R nos informou as variáveis presentes nestas planilhas e quando fator indicou quais são e quantos de cada existem e quando númerico nos retornou valores como média, mediana (segundo quartil),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 mean():</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 median().</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Percebe-se que o valor que se encontra no meio da distribuição da variável comprimento é 14.</w:t>
      </w:r>
    </w:p>
    <w:p>
      <w:pPr>
        <w:pStyle w:val="BodyText"/>
      </w:pPr>
      <w:r>
        <w:t xml:space="preserve">Até o momento aprendemos a explorar e sumarizar nossos dados graficamente. Visualizamos também a função summary() aplicada aos dados, que nos indica as medidas de tendência central média e mediana assim como outras características das variáveis como os quartis, mínimo e máximo. Essas medidas apresentadas tem como função indicar as características gerais das variáveis com as quais você está trabalhando. Porém há outras medidas que explicam os dados que são constantemente requeridas.</w:t>
      </w:r>
    </w:p>
    <w:p>
      <w:pPr>
        <w:pStyle w:val="BodyText"/>
      </w:pPr>
      <w:r>
        <w:t xml:space="preserve">Medidas de dispersão indicam a propagação dos dados em torno do valor central, ou seja, são utilizadas para demonstrar a variabilidade dos dados. Quando as medidas se concentrarem em torno do centro de distribuição dos dados (baixa dispersão), quer dizer que possuem baixa variabilidade. Quando os dados ficam muito dispersos (alta dispersão), significa que apresentam uma alta variabilidade.</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 summary(),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 range().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 min() e max() ou range() 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mantendo-se a mesma unidade de medida.</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Ao calcular a diferença entre o máximo e mínimo da mesma variável obtemos a diferença entre elas e esse valor consiste na amplitude da variável.</w:t>
      </w:r>
    </w:p>
    <w:p>
      <w:pPr>
        <w:pStyle w:val="BodyText"/>
      </w:pPr>
      <w:r>
        <w:t xml:space="preserve">Uma outra forma de realizar esta mesma operação é utilizando a função diff() que calcula a diferença. Quando inserimos a função range() dentro da função diff() o R nos retorna o resultado da diferença dos valores obtidos pela função range().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fórmula abaixo:</w:t>
      </w:r>
    </w:p>
    <w:p>
      <w:pPr>
        <w:pStyle w:val="BodyText"/>
      </w:pPr>
      <m:oMathPara>
        <m:oMathParaPr>
          <m:jc m:val="center"/>
        </m:oMathParaPr>
        <m:oMath>
          <m:r>
            <m:t>s</m:t>
          </m:r>
          <m:r>
            <m:t>=</m:t>
          </m:r>
          <m:rad>
            <m:radPr>
              <m:degHide m:val="1"/>
            </m:radPr>
            <m:deg/>
            <m:e>
              <m:nary>
                <m:naryPr>
                  <m:chr m:val="∑"/>
                  <m:limLoc m:val="undOvr"/>
                  <m:subHide m:val="0"/>
                  <m:supHide m:val="0"/>
                </m:naryPr>
                <m:sub>
                  <m:r>
                    <m:t>i</m:t>
                  </m:r>
                  <m:r>
                    <m:t>=</m:t>
                  </m:r>
                  <m:r>
                    <m:t>1</m:t>
                  </m:r>
                </m:sub>
                <m:sup>
                  <m:r>
                    <m:t>N</m:t>
                  </m:r>
                </m:sup>
                <m:e>
                  <m:f>
                    <m:fPr>
                      <m:type m:val="bar"/>
                    </m:fPr>
                    <m:num>
                      <m:r>
                        <m:t>(</m:t>
                      </m:r>
                      <m:sSub>
                        <m:e>
                          <m:r>
                            <m:t>x</m:t>
                          </m:r>
                        </m:e>
                        <m:sub>
                          <m:r>
                            <m:t>i</m:t>
                          </m:r>
                        </m:sub>
                      </m:sSub>
                      <m:r>
                        <m:t>−</m:t>
                      </m:r>
                      <m:bar>
                        <m:barPr>
                          <m:pos m:val="top"/>
                        </m:barPr>
                        <m:e>
                          <m:r>
                            <m:t>x</m:t>
                          </m:r>
                        </m:e>
                      </m:bar>
                      <m:r>
                        <m:t>)</m:t>
                      </m:r>
                      <m:r>
                        <m:t>²</m:t>
                      </m:r>
                    </m:num>
                    <m:den>
                      <m:r>
                        <m:t>N</m:t>
                      </m:r>
                      <m:r>
                        <m:t>−</m:t>
                      </m:r>
                      <m:r>
                        <m:t>1</m:t>
                      </m:r>
                    </m:den>
                  </m:f>
                </m:e>
              </m:nary>
            </m:e>
          </m:rad>
        </m:oMath>
      </m:oMathPara>
    </w:p>
    <w:p>
      <w:pPr>
        <w:pStyle w:val="FirstParagraph"/>
      </w:pPr>
      <w:r>
        <w:t xml:space="preserve">Onde,</w:t>
      </w:r>
      <w:r>
        <w:t xml:space="preserve"> </w:t>
      </w:r>
      <m:oMath>
        <m:nary>
          <m:naryPr>
            <m:chr m:val="∑"/>
            <m:limLoc m:val="undOvr"/>
            <m:subHide m:val="0"/>
            <m:supHide m:val="0"/>
          </m:naryPr>
          <m:sub>
            <m:r>
              <m:t>i</m:t>
            </m:r>
            <m:r>
              <m:t>=</m:t>
            </m:r>
            <m:r>
              <m:t>1</m:t>
            </m:r>
          </m:sub>
          <m:sup>
            <m:r>
              <m:t>N</m:t>
            </m:r>
          </m:sup>
          <m:e>
            <m:r>
              <m:t>​</m:t>
            </m:r>
          </m:e>
        </m:nary>
      </m:oMath>
      <w:r>
        <w:t xml:space="preserve"> </w:t>
      </w:r>
      <w:r>
        <w:t xml:space="preserve">indica o somatório da expressão</w:t>
      </w:r>
      <w:r>
        <w:t xml:space="preserve"> </w:t>
      </w:r>
      <m:oMath>
        <m:f>
          <m:fPr>
            <m:type m:val="bar"/>
          </m:fPr>
          <m:num>
            <m:r>
              <m:t>(</m:t>
            </m:r>
            <m:sSub>
              <m:e>
                <m:r>
                  <m:t>x</m:t>
                </m:r>
              </m:e>
              <m:sub>
                <m:r>
                  <m:t>i</m:t>
                </m:r>
              </m:sub>
            </m:sSub>
            <m:r>
              <m:t>−</m:t>
            </m:r>
            <m:bar>
              <m:barPr>
                <m:pos m:val="top"/>
              </m:barPr>
              <m:e>
                <m:r>
                  <m:t>x</m:t>
                </m:r>
              </m:e>
            </m:bar>
            <m:r>
              <m:t>)</m:t>
            </m:r>
            <m:r>
              <m:t>²</m:t>
            </m:r>
          </m:num>
          <m:den>
            <m:r>
              <m:t>N</m:t>
            </m:r>
            <m:r>
              <m:t>−</m:t>
            </m:r>
            <m:r>
              <m:t>1</m:t>
            </m:r>
          </m:den>
        </m:f>
      </m:oMath>
      <w:r>
        <w:t xml:space="preserve"> </w:t>
      </w:r>
      <w:r>
        <w:t xml:space="preserve">para</w:t>
      </w:r>
      <w:r>
        <w:t xml:space="preserve"> </w:t>
      </w:r>
      <m:oMath>
        <m:r>
          <m:t>i</m:t>
        </m:r>
      </m:oMath>
      <w:r>
        <w:t xml:space="preserve"> </w:t>
      </w:r>
      <w:r>
        <w:t xml:space="preserve">variando de 1 até o número total de elementos</w:t>
      </w:r>
      <w:r>
        <w:t xml:space="preserve"> </w:t>
      </w:r>
      <m:oMath>
        <m:r>
          <m:t>N</m:t>
        </m:r>
      </m:oMath>
      <w:r>
        <w:t xml:space="preserve">.</w:t>
      </w:r>
      <w:r>
        <w:t xml:space="preserve"> </w:t>
      </w:r>
      <m:oMath>
        <m:sSub>
          <m:e>
            <m:r>
              <m:t>x</m:t>
            </m:r>
          </m:e>
          <m:sub>
            <m:r>
              <m:t>i</m:t>
            </m:r>
          </m:sub>
        </m:sSub>
      </m:oMath>
      <w:r>
        <w:t xml:space="preserve"> </w:t>
      </w:r>
      <w:r>
        <w:t xml:space="preserve">indica o valor medido da variável</w:t>
      </w:r>
      <w:r>
        <w:t xml:space="preserve"> </w:t>
      </w:r>
      <m:oMath>
        <m:r>
          <m:t>x</m:t>
        </m:r>
      </m:oMath>
      <w:r>
        <w:t xml:space="preserve">,</w:t>
      </w:r>
      <w:r>
        <w:t xml:space="preserve"> </w:t>
      </w:r>
      <m:oMath>
        <m:bar>
          <m:barPr>
            <m:pos m:val="top"/>
          </m:barPr>
          <m:e>
            <m:r>
              <m:t>x</m:t>
            </m:r>
          </m:e>
        </m:bar>
      </m:oMath>
      <w:r>
        <w:t xml:space="preserve"> </w:t>
      </w:r>
      <w:r>
        <w:t xml:space="preserve">indica a média da variável</w:t>
      </w:r>
      <w:r>
        <w:t xml:space="preserve"> </w:t>
      </w:r>
      <m:oMath>
        <m:r>
          <m:t>x</m:t>
        </m:r>
      </m:oMath>
      <w:r>
        <w:t xml:space="preserve"> </w:t>
      </w:r>
      <w:r>
        <w:t xml:space="preserve">e</w:t>
      </w:r>
      <w:r>
        <w:t xml:space="preserve"> </w:t>
      </w:r>
      <m:oMath>
        <m:r>
          <m:t>N</m:t>
        </m:r>
      </m:oMath>
      <w:r>
        <w:t xml:space="preserve"> </w:t>
      </w:r>
      <w:r>
        <w:t xml:space="preserve">indica o número total de elementos da variável</w:t>
      </w:r>
      <w:r>
        <w:t xml:space="preserve"> </w:t>
      </w:r>
      <m:oMath>
        <m:r>
          <m:t>x</m:t>
        </m:r>
      </m:oMath>
      <w:r>
        <w:t xml:space="preserve">.</w:t>
      </w:r>
    </w:p>
    <w:p>
      <w:pPr>
        <w:pStyle w:val="BodyText"/>
      </w:pPr>
      <w:r>
        <w:t xml:space="preserve">Podemos calcular o desvio padrão a partir de suas partes, considerando sua fórmula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9"/>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9"/>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9"/>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Na primeira forma vamos entender como lemos uma função. O ideal é ler de dentro para fora. Como uma equação matemática. Mas não se assuste é mais fácil do que parece. Começamos a leitura da seguinte forma:</w:t>
      </w:r>
    </w:p>
    <w:p>
      <w:pPr>
        <w:pStyle w:val="Compact"/>
        <w:numPr>
          <w:numId w:val="1010"/>
          <w:ilvl w:val="0"/>
        </w:numPr>
      </w:pPr>
      <w:r>
        <w:t xml:space="preserve">(comp - comp.media): Realize a diferença dos valores presentes em comp de sua média.</w:t>
      </w:r>
    </w:p>
    <w:p>
      <w:pPr>
        <w:pStyle w:val="Compact"/>
        <w:numPr>
          <w:numId w:val="1010"/>
          <w:ilvl w:val="0"/>
        </w:numPr>
      </w:pPr>
      <w:r>
        <w:t xml:space="preserve">((comp - comp.media)^2): Eleva esses valores, obtidos da diferença, ao quadrado.</w:t>
      </w:r>
    </w:p>
    <w:p>
      <w:pPr>
        <w:pStyle w:val="Compact"/>
        <w:numPr>
          <w:numId w:val="1010"/>
          <w:ilvl w:val="0"/>
        </w:numPr>
      </w:pPr>
      <w:r>
        <w:t xml:space="preserve">(sum((comp - comp.media)^2)): Soma todos os valores, obtidos pela diferença elevados ao quadrado.</w:t>
      </w:r>
    </w:p>
    <w:p>
      <w:pPr>
        <w:pStyle w:val="Compact"/>
        <w:numPr>
          <w:numId w:val="1010"/>
          <w:ilvl w:val="0"/>
        </w:numPr>
      </w:pPr>
      <w:r>
        <w:t xml:space="preserve">(sum((comp - comp.media)^2)) / (N - 1): Divide a soma dos valores da diferença elevado ao quadrado pelo número de observações menos 1.</w:t>
      </w:r>
    </w:p>
    <w:p>
      <w:pPr>
        <w:pStyle w:val="Compact"/>
        <w:numPr>
          <w:numId w:val="1010"/>
          <w:ilvl w:val="0"/>
        </w:numPr>
      </w:pPr>
      <w:r>
        <w:t xml:space="preserve">sqrt((sum((comp - comp.media)^2)) / (N - 1)): Extrai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 sd() 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Na variância, calculamos o grau de dispersão dos nossos dados em relação à média desses dados. Há todo um conjunto especial de análise de dados voltado para ela. Mas como poderão ver, ela não difere muito do desvio padrão, apenas pelo fato de que consiste no seu valor elevado ao quadrado, daí a variância amostral ser representada por s² enquanto que o desvio padrão é representado por s.</w:t>
      </w:r>
    </w:p>
    <w:p>
      <w:pPr>
        <w:pStyle w:val="BodyText"/>
      </w:pPr>
      <w:r>
        <w:t xml:space="preserve">Partindo dessa ideia a variância consiste em estimar o desvio padrão e eleva-lo ao quadrado (ou removermos a raíz quadrada da fórmula do desvio padrão). Vamos observar o seu resultado utilizando sua fórmula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 var() à variável comprimento presente na planilha dados.</w:t>
      </w:r>
    </w:p>
    <w:p>
      <w:pPr>
        <w:pStyle w:val="BodyText"/>
      </w:pPr>
      <w:r>
        <w:t xml:space="preserve">Difícil? Espero que não.</w:t>
      </w:r>
    </w:p>
    <w:p>
      <w:pPr>
        <w:pStyle w:val="BodyText"/>
      </w:pPr>
      <w:r>
        <w:t xml:space="preserve">O coeficiente de variação é outra medida importante e de fácil interpretação sobre a variabilidade dos dados. Este consiste em representar a variação em torno da média em termos percentuais. Este é simples de calcular e intuítivo de interpretar.</w:t>
      </w:r>
    </w:p>
    <w:p>
      <w:pPr>
        <w:pStyle w:val="BodyText"/>
      </w:pPr>
      <w:r>
        <w:t xml:space="preserve">Não há, até o momento, uma função no pacote básico do R que o calcule. Vamos calcula-lo a partir de sua fórmula matemática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e obtivemos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Agora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(fatores ano e local) utilizando o argumento</w:t>
      </w:r>
      <w:r>
        <w:t xml:space="preserve"> </w:t>
      </w:r>
      <w:r>
        <w:t xml:space="preserve">“</w:t>
      </w:r>
      <w:r>
        <w:t xml:space="preserve">f</w:t>
      </w:r>
      <w:r>
        <w:t xml:space="preserve">”</w:t>
      </w:r>
      <w:r>
        <w:t xml:space="preserve"> </w:t>
      </w:r>
      <w:r>
        <w:t xml:space="preserve">da função split. Agora vamos obter as métricas média e desvio padrão para cada ano de cada local.</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 objeto com os dados referentes a média (dados.media) e um outro com o desvio padrão (dados.dp).</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categóricas ano e local para adicionar aos dados de médias e desvios e unir esses objetos em um</w:t>
      </w:r>
      <w:r>
        <w:t xml:space="preserve"> </w:t>
      </w:r>
      <w:r>
        <w:rPr>
          <w:i/>
        </w:rPr>
        <w:t xml:space="preserve">data-frame</w:t>
      </w:r>
      <w:r>
        <w:t xml:space="preserve"> </w:t>
      </w:r>
      <w:r>
        <w:t xml:space="preserve">chamado</w:t>
      </w:r>
      <w:r>
        <w:t xml:space="preserve"> </w:t>
      </w:r>
      <w:r>
        <w:t xml:space="preserve">“</w:t>
      </w:r>
      <w:r>
        <w:t xml:space="preserve">dados.3</w:t>
      </w:r>
      <w:r>
        <w:t xml:space="preserve">”</w:t>
      </w:r>
      <w:r>
        <w:t xml:space="preserve">. Posteriormente vamos conferir as classes das variáveis.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 split() que divide a planilha de acordo com as categorias presentes na variável que definimos, as.data.frame() que faz com que um conjunto de objetos sejam convertidos em data frame e cbind() 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úteis quando lidamos com muitas categorias dentro de uma variável. Contudo para isso é necessário a instalação de algum pacote (Há vários pacotes que apresentam funções que permitem a realização deste processo de maneira mais rápida e eficiente).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 summarySE() 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 summarySE() 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categóricas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as colunas: ano, local, N (número de observações), comprimento (média do comprimento), sd (desvio padrão), se (erro padrão) e ci (intervalo de confiança de 95%).</w:t>
      </w:r>
    </w:p>
    <w:p>
      <w:pPr>
        <w:pStyle w:val="BodyText"/>
      </w:pPr>
      <w:r>
        <w:t xml:space="preserve">Agora vamos usar o objeto resultado para desenvolver o gráfico de barras com o erro padrão (Figura</w:t>
      </w:r>
      <w:r>
        <w:t xml:space="preserve"> </w:t>
      </w:r>
      <w:r>
        <w:t xml:space="preserve">2.19</w:t>
      </w:r>
      <w:r>
        <w:t xml:space="preserve">).</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2.19: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2.19: Gráfico de barras com erro padrão do comprimento por ano e local, da planilha resultado (derivada da planilha dados)</w:t>
      </w:r>
    </w:p>
    <w:p>
      <w:pPr>
        <w:pStyle w:val="BodyText"/>
      </w:pPr>
      <w:r>
        <w:t xml:space="preserve">Note que nesta função barplot() 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 arrows() 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coluna onde está a variável referente ao desvio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 barplot() 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2.20</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2.20: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2.20: Gráfico de barras com erro padrão da abundância por mês da planilha abundância</w:t>
      </w:r>
    </w:p>
    <w:p>
      <w:pPr>
        <w:pStyle w:val="BodyText"/>
      </w:pPr>
      <w:r>
        <w:t xml:space="preserve">Repare que é quase a mesma coisa que fizemos antes. A única diferença é que guardamos o gráfico gerado em um objeto chamado</w:t>
      </w:r>
      <w:r>
        <w:t xml:space="preserve"> </w:t>
      </w:r>
      <w:r>
        <w:t xml:space="preserve">“</w:t>
      </w:r>
      <w:r>
        <w:t xml:space="preserve">grafico</w:t>
      </w:r>
      <w:r>
        <w:t xml:space="preserve">”</w:t>
      </w:r>
      <w:r>
        <w:t xml:space="preserve">.</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universo da análise de dados adequando-o para seu campo de atuação.</w:t>
      </w:r>
    </w:p>
    <w:p>
      <w:pPr>
        <w:pStyle w:val="CaptionedFigure"/>
      </w:pPr>
      <w:r>
        <w:drawing>
          <wp:inline>
            <wp:extent cx="5334000" cy="2999744"/>
            <wp:effectExtent b="0" l="0" r="0" t="0"/>
            <wp:docPr descr="Figura 2.21: Resumo dos passos do capítulo da importação da planilha até a sumarização gráfica e númerica." title="" id="1" name="Picture"/>
            <a:graphic>
              <a:graphicData uri="http://schemas.openxmlformats.org/drawingml/2006/picture">
                <pic:pic>
                  <pic:nvPicPr>
                    <pic:cNvPr descr="/media/wilson/personaldoc/Livro_R/Série%20estatística%20passo%20a%20passo%20em%20excel%20e%20R/livroR-1.0/docs/livroR-1.0_files/figures%20print/resumo1.png" id="0" name="Picture"/>
                    <pic:cNvPicPr>
                      <a:picLocks noChangeArrowheads="1" noChangeAspect="1"/>
                    </pic:cNvPicPr>
                  </pic:nvPicPr>
                  <pic:blipFill>
                    <a:blip r:embed="rId74"/>
                    <a:stretch>
                      <a:fillRect/>
                    </a:stretch>
                  </pic:blipFill>
                  <pic:spPr bwMode="auto">
                    <a:xfrm>
                      <a:off x="0" y="0"/>
                      <a:ext cx="5334000" cy="2999744"/>
                    </a:xfrm>
                    <a:prstGeom prst="rect">
                      <a:avLst/>
                    </a:prstGeom>
                    <a:noFill/>
                    <a:ln w="9525">
                      <a:noFill/>
                      <a:headEnd/>
                      <a:tailEnd/>
                    </a:ln>
                  </pic:spPr>
                </pic:pic>
              </a:graphicData>
            </a:graphic>
          </wp:inline>
        </w:drawing>
      </w:r>
    </w:p>
    <w:p>
      <w:pPr>
        <w:pStyle w:val="ImageCaption"/>
      </w:pPr>
      <w:r>
        <w:t xml:space="preserve">Figura 2.21: Resumo dos passos do capítulo da importação da planilha até a sumarização gráfica e númerica.</w:t>
      </w:r>
    </w:p>
    <w:p>
      <w:pPr>
        <w:pStyle w:val="Heading1"/>
      </w:pPr>
      <w:bookmarkStart w:id="75" w:name="qui-quadrado-chi"/>
      <w:r>
        <w:t xml:space="preserve">3	Qui-quadrado (</w:t>
      </w:r>
      <m:oMath>
        <m:r>
          <m:t>χ</m:t>
        </m:r>
      </m:oMath>
      <w:r>
        <w:t xml:space="preserve">²)</w:t>
      </w:r>
      <w:bookmarkEnd w:id="75"/>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w:t>
      </w:r>
      <m:oMath>
        <m:r>
          <m:t>χ</m:t>
        </m:r>
      </m:oMath>
      <w:r>
        <w:t xml:space="preserve">² para ajuste de frequências) ou se as proporções das observações de duas ou mais variáveis categóricas são independentes uma da outra (</w:t>
      </w:r>
      <m:oMath>
        <m:r>
          <m:t>χ</m:t>
        </m:r>
      </m:oMath>
      <w:r>
        <w:t xml:space="preserve">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m:oMath>
        <m:r>
          <m:t>χ</m:t>
        </m:r>
      </m:oMath>
      <w:r>
        <w:rPr>
          <w:b/>
        </w:rPr>
        <w:t xml:space="preserve">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76" w:name="chi-para-ajuste-de-frequências"/>
      <w:r>
        <w:t xml:space="preserve">3.1	</w:t>
      </w:r>
      <m:oMath>
        <m:r>
          <m:t>χ</m:t>
        </m:r>
      </m:oMath>
      <w:r>
        <w:t xml:space="preserve">² para ajuste de frequências</w:t>
      </w:r>
      <w:bookmarkEnd w:id="76"/>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w:t>
      </w:r>
      <w:r>
        <w:t xml:space="preserve"> </w:t>
      </w:r>
      <m:oMath>
        <m:r>
          <m:t>χ</m:t>
        </m:r>
      </m:oMath>
      <w:r>
        <w:t xml:space="preserve">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w:t>
      </w:r>
      <w:r>
        <w:t xml:space="preserve"> </w:t>
      </w:r>
      <m:oMath>
        <m:r>
          <m:t>χ</m:t>
        </m:r>
      </m:oMath>
      <w:r>
        <w:t xml:space="preserve">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w:t>
      </w:r>
      <w:r>
        <w:t xml:space="preserve"> </w:t>
      </w:r>
      <m:oMath>
        <m:r>
          <m:t>χ</m:t>
        </m:r>
      </m:oMath>
      <w:r>
        <w:t xml:space="preserve">²,o grau de liberdade (df do inglês degrees of freedom) e o valor de probabilidade associado (do inglês p-value).</w:t>
      </w:r>
    </w:p>
    <w:p>
      <w:pPr>
        <w:pStyle w:val="BodyText"/>
      </w:pPr>
      <w:r>
        <w:t xml:space="preserve">Uma característica do</w:t>
      </w:r>
      <w:r>
        <w:t xml:space="preserve"> </w:t>
      </w:r>
      <m:oMath>
        <m:r>
          <m:t>χ</m:t>
        </m:r>
      </m:oMath>
      <w:r>
        <w:t xml:space="preserve">² é que quanto mais similares forem os valores observados menor será o valor do</w:t>
      </w:r>
      <w:r>
        <w:t xml:space="preserve"> </w:t>
      </w:r>
      <m:oMath>
        <m:r>
          <m:t>χ</m:t>
        </m:r>
      </m:oMath>
      <w:r>
        <w:t xml:space="preserve">² mas nunca menor que 0 e com o p-value máximo igual a 1 e quanto mais dissimilares forem os valores observados maior será o</w:t>
      </w:r>
      <w:r>
        <w:t xml:space="preserve"> </w:t>
      </w:r>
      <m:oMath>
        <m:r>
          <m:t>χ</m:t>
        </m:r>
      </m:oMath>
      <w:r>
        <w:t xml:space="preserve">² (tendendo a infinito) e menor será o p-value (tendendo a 0)</w:t>
      </w:r>
    </w:p>
    <w:p>
      <w:pPr>
        <w:pStyle w:val="BodyText"/>
      </w:pPr>
      <w:r>
        <w:t xml:space="preserve">Com isso podemos observar que o</w:t>
      </w:r>
      <w:r>
        <w:t xml:space="preserve"> </w:t>
      </w:r>
      <m:oMath>
        <m:r>
          <m:t>χ</m:t>
        </m:r>
      </m:oMath>
      <w:r>
        <w:t xml:space="preserve">² varia entre (0 e + infinito) enquanto que o p-value varia entre (0 e 1) com uma relação inversa entre eles. Quanto maior o</w:t>
      </w:r>
      <w:r>
        <w:t xml:space="preserve"> </w:t>
      </w:r>
      <m:oMath>
        <m:r>
          <m:t>χ</m:t>
        </m:r>
      </m:oMath>
      <w:r>
        <w:t xml:space="preserve">² menor o p-value e quanto menor o</w:t>
      </w:r>
      <w:r>
        <w:t xml:space="preserve"> </w:t>
      </w:r>
      <m:oMath>
        <m:r>
          <m:t>χ</m:t>
        </m:r>
      </m:oMath>
      <w:r>
        <w:t xml:space="preserve">² maior o p-value. Experimente você altere os valores de maneira que eles sejam exatamente os mesmos e de que eles difiram bastante, repare nos valores de</w:t>
      </w:r>
      <w:r>
        <w:t xml:space="preserve"> </w:t>
      </w:r>
      <m:oMath>
        <m:r>
          <m:t>χ</m:t>
        </m:r>
      </m:oMath>
      <w:r>
        <w:t xml:space="preserve">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w:t>
      </w:r>
      <w:r>
        <w:t xml:space="preserve"> </w:t>
      </w:r>
      <m:oMath>
        <m:r>
          <m:t>χ</m:t>
        </m:r>
      </m:oMath>
      <w:r>
        <w:t xml:space="preserve">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w:t>
      </w:r>
      <w:r>
        <w:t xml:space="preserve"> </w:t>
      </w:r>
      <m:oMath>
        <m:r>
          <m:t>χ</m:t>
        </m:r>
      </m:oMath>
      <w:r>
        <w:t xml:space="preserve">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w:t>
      </w:r>
      <w:r>
        <w:t xml:space="preserve"> </w:t>
      </w:r>
      <m:oMath>
        <m:r>
          <m:t>χ</m:t>
        </m:r>
      </m:oMath>
      <w:r>
        <w:t xml:space="preserve">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w:t>
      </w:r>
      <w:r>
        <w:t xml:space="preserve"> </w:t>
      </w:r>
      <m:oMath>
        <m:r>
          <m:t>χ</m:t>
        </m:r>
      </m:oMath>
      <w:r>
        <w:t xml:space="preserve">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w:t>
      </w:r>
      <w:r>
        <w:t xml:space="preserve"> </w:t>
      </w:r>
      <m:oMath>
        <m:r>
          <m:t>χ</m:t>
        </m:r>
      </m:oMath>
      <w:r>
        <w:t xml:space="preserve">² sem a correção de Yates consiste em inflar o valor de</w:t>
      </w:r>
      <w:r>
        <w:t xml:space="preserve"> </w:t>
      </w:r>
      <m:oMath>
        <m:r>
          <m:t>χ</m:t>
        </m:r>
      </m:oMath>
      <w:r>
        <w:t xml:space="preserve">² e portanto diminuir o p-value o que nos levaria ao risco de rejeitarmos a hipótese nula quando ela é verdadeira (erro tipo I).</w:t>
      </w:r>
    </w:p>
    <w:p>
      <w:pPr>
        <w:pStyle w:val="BodyText"/>
      </w:pPr>
      <w:r>
        <w:t xml:space="preserve">A função do</w:t>
      </w:r>
      <w:r>
        <w:t xml:space="preserve"> </w:t>
      </w:r>
      <m:oMath>
        <m:r>
          <m:t>χ</m:t>
        </m:r>
      </m:oMath>
      <w:r>
        <w:t xml:space="preserve">² no pacote base do R não realiza essa correção para este teste, apenas para o próximo caso que iremos tratar (</w:t>
      </w:r>
      <m:oMath>
        <m:r>
          <m:t>χ</m:t>
        </m:r>
      </m:oMath>
      <w:r>
        <w:t xml:space="preserve">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0.06947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77" w:name="chi-para-independência"/>
      <w:r>
        <w:t xml:space="preserve">3.2	</w:t>
      </w:r>
      <m:oMath>
        <m:r>
          <m:t>χ</m:t>
        </m:r>
      </m:oMath>
      <w:r>
        <w:t xml:space="preserve">² para independência</w:t>
      </w:r>
      <w:bookmarkEnd w:id="77"/>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w:t>
      </w:r>
      <w:r>
        <w:t xml:space="preserve"> </w:t>
      </w:r>
      <m:oMath>
        <m:r>
          <m:t>χ</m:t>
        </m:r>
      </m:oMath>
      <w:r>
        <w:t xml:space="preserve">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m:oMath>
        <m:r>
          <m:t>χ</m:t>
        </m:r>
      </m:oMath>
      <w:r>
        <w:rPr>
          <w:b/>
        </w:rPr>
        <w:t xml:space="preserve">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w:t>
      </w:r>
      <w:r>
        <w:t xml:space="preserve"> </w:t>
      </w:r>
      <m:oMath>
        <m:r>
          <m:t>χ</m:t>
        </m:r>
      </m:oMath>
      <w:r>
        <w:t xml:space="preserve">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w:t>
      </w:r>
      <w:r>
        <w:t xml:space="preserve"> </w:t>
      </w:r>
      <m:oMath>
        <m:r>
          <m:t>χ</m:t>
        </m:r>
      </m:oMath>
      <w:r>
        <w:t xml:space="preserve">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3.1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3.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7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3.1: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79" w:name="teste-t."/>
      <w:r>
        <w:t xml:space="preserve">4	Teste-t.</w:t>
      </w:r>
      <w:bookmarkEnd w:id="79"/>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80" w:name="teste-t-para-uma-amostra"/>
      <w:r>
        <w:t xml:space="preserve">4.1	Teste-t para uma amostra</w:t>
      </w:r>
      <w:bookmarkEnd w:id="80"/>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4.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4.1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4.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4.2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4.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Histograma dos valores relativos ao tambanho das cracas incrustantes</w:t>
      </w:r>
    </w:p>
    <w:p>
      <w:pPr>
        <w:pStyle w:val="BodyText"/>
      </w:pPr>
      <w:r>
        <w:t xml:space="preserve">Agora que visualizamos as métricas e graficamos os dados (Figura</w:t>
      </w:r>
      <w:r>
        <w:t xml:space="preserve"> </w:t>
      </w:r>
      <w:r>
        <w:t xml:space="preserve">4.3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4.4</w:t>
      </w:r>
      <w:r>
        <w:t xml:space="preserve">) e 99% (Figura</w:t>
      </w:r>
      <w:r>
        <w:t xml:space="preserve"> </w:t>
      </w:r>
      <w:r>
        <w:t xml:space="preserve">4.5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86" w:name="teste-t-para-duas-amostras"/>
      <w:r>
        <w:t xml:space="preserve">4.2	Teste-t para duas amostras</w:t>
      </w:r>
      <w:bookmarkEnd w:id="86"/>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4.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4.8: Boxplot com os valores da alteração do peso dos gastrópodes por tipo de alimento</w:t>
      </w:r>
    </w:p>
    <w:p>
      <w:pPr>
        <w:pStyle w:val="BodyText"/>
      </w:pPr>
      <w:r>
        <w:t xml:space="preserve">Os comandos acima realizam: o histograma dos dados para Alimento A (Figura</w:t>
      </w:r>
      <w:r>
        <w:t xml:space="preserve"> </w:t>
      </w:r>
      <w:r>
        <w:t xml:space="preserve">4.6</w:t>
      </w:r>
      <w:r>
        <w:t xml:space="preserve">), o histograma dos dados para Alimento B (Figura</w:t>
      </w:r>
      <w:r>
        <w:t xml:space="preserve"> </w:t>
      </w:r>
      <w:r>
        <w:t xml:space="preserve">4.7</w:t>
      </w:r>
      <w:r>
        <w:t xml:space="preserve">) e o boxplot para ambos os dados (Figura</w:t>
      </w:r>
      <w:r>
        <w:t xml:space="preserve"> </w:t>
      </w:r>
      <w:r>
        <w:t xml:space="preserve">4.8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4.9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4.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4.10</w:t>
      </w:r>
      <w:r>
        <w:t xml:space="preserve">), o histograma dos valores de temperatura no ano 0 (Figura</w:t>
      </w:r>
      <w:r>
        <w:t xml:space="preserve"> </w:t>
      </w:r>
      <w:r>
        <w:t xml:space="preserve">4.11</w:t>
      </w:r>
      <w:r>
        <w:t xml:space="preserve">) e o boxplot para ambos os dados (Figura</w:t>
      </w:r>
      <w:r>
        <w:t xml:space="preserve"> </w:t>
      </w:r>
      <w:r>
        <w:t xml:space="preserve">4.12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4.13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95" w:name="teste-t-pareado"/>
      <w:r>
        <w:t xml:space="preserve">4.3	Teste-t pareado</w:t>
      </w:r>
      <w:bookmarkEnd w:id="95"/>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4.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4.14</w:t>
      </w:r>
      <w:r>
        <w:t xml:space="preserve"> </w:t>
      </w:r>
      <w:r>
        <w:t xml:space="preserve">e</w:t>
      </w:r>
      <w:r>
        <w:t xml:space="preserve"> </w:t>
      </w:r>
      <w:r>
        <w:t xml:space="preserve">4.15</w:t>
      </w:r>
      <w:r>
        <w:t xml:space="preserve">) e pouco diferiu para o boxplot ((Figura</w:t>
      </w:r>
      <w:r>
        <w:t xml:space="preserve"> </w:t>
      </w:r>
      <w:r>
        <w:t xml:space="preserve">4.16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4.17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4.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4.18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4.19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4.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102" w:name="final-words"/>
      <w:r>
        <w:t xml:space="preserve">5	Final Words</w:t>
      </w:r>
      <w:bookmarkEnd w:id="102"/>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por padrão não está ativado, precisa ser ativado nas opções do programa</w:t>
      </w:r>
    </w:p>
  </w:footnote>
  <w:footnote w:id="28">
    <w:p>
      <w:pPr>
        <w:pStyle w:val="FootnoteText"/>
      </w:pPr>
      <w:r>
        <w:rPr>
          <w:rStyle w:val="FootnoteReference"/>
        </w:rPr>
        <w:footnoteRef/>
      </w:r>
      <w:r>
        <w:t xml:space="preserve"> </w:t>
      </w:r>
      <w:r>
        <w:t xml:space="preserve">Local onde você irá escrever o código para execução de uma determinada tarefa</w:t>
      </w:r>
    </w:p>
  </w:footnote>
  <w:footnote w:id="31">
    <w:p>
      <w:pPr>
        <w:pStyle w:val="FootnoteText"/>
      </w:pPr>
      <w:r>
        <w:rPr>
          <w:rStyle w:val="FootnoteReference"/>
        </w:rPr>
        <w:footnoteRef/>
      </w:r>
      <w:r>
        <w:t xml:space="preserve"> </w:t>
      </w:r>
      <w:r>
        <w:t xml:space="preserve">Há diferentes tipos de objetos no R, falaremos sobre eles no próximo capítulo.</w:t>
      </w:r>
    </w:p>
  </w:footnote>
  <w:footnote w:id="36">
    <w:p>
      <w:pPr>
        <w:pStyle w:val="FootnoteText"/>
      </w:pPr>
      <w:r>
        <w:rPr>
          <w:rStyle w:val="FootnoteReference"/>
        </w:rPr>
        <w:footnoteRef/>
      </w:r>
      <w:r>
        <w:t xml:space="preserve"> </w:t>
      </w:r>
      <w:r>
        <w:t xml:space="preserve">No próximo capítulo ensinaremos a como definir o ambiente de trabalho</w:t>
      </w:r>
    </w:p>
  </w:footnote>
  <w:footnote w:id="45">
    <w:p>
      <w:pPr>
        <w:pStyle w:val="FootnoteText"/>
      </w:pPr>
      <w:r>
        <w:rPr>
          <w:rStyle w:val="FootnoteReference"/>
        </w:rPr>
        <w:footnoteRef/>
      </w:r>
      <w:r>
        <w:t xml:space="preserve"> </w:t>
      </w:r>
      <w:r>
        <w:t xml:space="preserve">Ver figura</w:t>
      </w:r>
      <w:r>
        <w:t xml:space="preserve"> </w:t>
      </w:r>
      <w:r>
        <w:t xml:space="preserve">1.6</w:t>
      </w:r>
    </w:p>
  </w:footnote>
  <w:footnote w:id="50">
    <w:p>
      <w:pPr>
        <w:pStyle w:val="FootnoteText"/>
      </w:pPr>
      <w:r>
        <w:rPr>
          <w:rStyle w:val="FootnoteReference"/>
        </w:rPr>
        <w:footnoteRef/>
      </w:r>
      <w:r>
        <w:t xml:space="preserve"> </w:t>
      </w:r>
      <w:r>
        <w:t xml:space="preserve">Tudo que é realizado no R é por meio de comandos, esses comandos são compostos de funções, podemos reconhece-las pois, obrigatoriamente, logo após um nome que representa uma função há um parênteses e cada função apresenta argumentos, o qual depois dele há o sinal de igual (=). As funções estão dentro de pacotes/bibliotecas. Ou seja, cada biblioteca apresenta diversas funções e cada função diversos argumentos. O R, quando instalado, traz consigo alguns pacotes, mas estes pacotes não apresentam uma função que permite carregar arquivos *.xls ou *.xlsx. Portanto para que isso seja possível devemos instalar, neste caso o pacote readxl. Para instalação de pacotes podemos usar a função conhecida por install.packages(</w:t>
      </w:r>
      <w:r>
        <w:t xml:space="preserve">“</w:t>
      </w:r>
      <w:r>
        <w:t xml:space="preserve">nome do pacote</w:t>
      </w:r>
      <w:r>
        <w:t xml:space="preserve">”</w:t>
      </w:r>
      <w:r>
        <w:t xml:space="preserve">).</w:t>
      </w:r>
    </w:p>
  </w:footnote>
  <w:footnote w:id="56">
    <w:p>
      <w:pPr>
        <w:pStyle w:val="FootnoteText"/>
      </w:pPr>
      <w:r>
        <w:rPr>
          <w:rStyle w:val="FootnoteReference"/>
        </w:rPr>
        <w:footnoteRef/>
      </w:r>
      <w:r>
        <w:t xml:space="preserve"> </w:t>
      </w:r>
      <w:r>
        <w:t xml:space="preserve">tibble e data frame são em termos práticos objetos similares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74" Target="media/rId74.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9" Target="media/rId89.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67" Target="media/rId67.png" /><Relationship Type="http://schemas.openxmlformats.org/officeDocument/2006/relationships/image" Id="rId66" Target="media/rId6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em R: Uma abordagem ambiental e ecológica</dc:title>
  <dc:creator>Wilson Souza &amp; Thiago Couto</dc:creator>
  <cp:keywords/>
  <dcterms:created xsi:type="dcterms:W3CDTF">2020-12-05T00:56:30Z</dcterms:created>
  <dcterms:modified xsi:type="dcterms:W3CDTF">2020-12-05T00:56:30Z</dcterms:modified>
</cp:coreProperties>
</file>