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79.png" ContentType="image/png"/>
  <Override PartName="/word/media/rId80.png" ContentType="image/png"/>
  <Override PartName="/word/media/rId52.png" ContentType="image/png"/>
  <Override PartName="/word/media/rId53.png" ContentType="image/png"/>
  <Override PartName="/word/media/rId57.png" ContentType="image/png"/>
  <Override PartName="/word/media/rId68.png" ContentType="image/png"/>
  <Override PartName="/word/media/rId49.png" ContentType="image/png"/>
  <Override PartName="/word/media/rId50.png" ContentType="image/png"/>
  <Override PartName="/word/media/rId77.png" ContentType="image/png"/>
  <Override PartName="/word/media/rId72.png" ContentType="image/png"/>
  <Override PartName="/word/media/rId40.png" ContentType="image/png"/>
  <Override PartName="/word/media/rId41.png" ContentType="image/png"/>
  <Override PartName="/word/media/rId62.png" ContentType="image/png"/>
  <Override PartName="/word/media/rId63.png" ContentType="image/png"/>
  <Override PartName="/word/media/rId64.png" ContentType="image/png"/>
  <Override PartName="/word/media/rId61.png" ContentType="image/png"/>
  <Override PartName="/word/media/rId66.png" ContentType="image/png"/>
  <Override PartName="/word/media/rId67.png" ContentType="image/png"/>
  <Override PartName="/word/media/rId75.png" ContentType="image/png"/>
  <Override PartName="/word/media/rId76.png" ContentType="image/png"/>
  <Override PartName="/word/media/rId60.png" ContentType="image/png"/>
  <Override PartName="/word/media/rId70.png" ContentType="image/png"/>
  <Override PartName="/word/media/rId71.png" ContentType="image/png"/>
  <Override PartName="/word/media/rId47.png" ContentType="image/png"/>
  <Override PartName="/word/media/rId46.png" ContentType="image/png"/>
  <Override PartName="/word/media/rId69.png" ContentType="image/png"/>
  <Override PartName="/word/media/rId73.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2020-11-18</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vou especificar todas as vias, mas as mais comuns utilizando os comandos básicos do R e por meio da interface gráfica do RStudio.</w:t>
      </w:r>
    </w:p>
    <w:p>
      <w:pPr>
        <w:pStyle w:val="BodyText"/>
      </w:pPr>
      <w:r>
        <w:t xml:space="preserve">Porém para importar a planilha é necessário definir o ambiente de trabalho no seu computador. Este ambiente é onde sua planilha e seus demais dados a serem trabalhados estão. Podemos realizar isso por via de comandos ou também pela própria interface dos RStudio. Se realizado por via de comandos há diferença entre o sistema operacional (Windows, Linux ou macOS) que estiver utilizando.</w:t>
      </w:r>
    </w:p>
    <w:p>
      <w:pPr>
        <w:pStyle w:val="BodyText"/>
      </w:pPr>
      <w:r>
        <w:t xml:space="preserve">setwd(choose.dir(</w:t>
      </w:r>
      <w:r>
        <w:t xml:space="preserve">“</w:t>
      </w:r>
      <w:r>
        <w:t xml:space="preserve">path</w:t>
      </w:r>
      <w:r>
        <w:t xml:space="preserve">”</w:t>
      </w:r>
      <w:r>
        <w:t xml:space="preserve">)) # path é o caminho do diretório escolhido para Windows</w:t>
      </w:r>
      <w:r>
        <w:t xml:space="preserve"> </w:t>
      </w:r>
      <w:r>
        <w:t xml:space="preserve">setwd(</w:t>
      </w:r>
      <w:r>
        <w:t xml:space="preserve">“</w:t>
      </w:r>
      <w:r>
        <w:t xml:space="preserve">path</w:t>
      </w:r>
      <w:r>
        <w:t xml:space="preserve">”</w:t>
      </w:r>
      <w:r>
        <w:t xml:space="preserve">) # path é o caminho do diretório escolhido para Linux</w:t>
      </w:r>
    </w:p>
    <w:p>
      <w:pPr>
        <w:pStyle w:val="BodyText"/>
      </w:pPr>
      <w:r>
        <w:rPr>
          <w:b/>
        </w:rPr>
        <w:t xml:space="preserve">[INSERIR PRINTS E EXPLICAÇÃO DA VIA GRÁFICA DE DEFINIÇÃO DO AMBIENTE DE TRABALHO]</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Imagine a seguinte planilha no formato *.xlsx, previamente criada em um editor de planilhas, como excel, libreoffice calc e outros.</w:t>
      </w:r>
    </w:p>
    <w:p>
      <w:pPr>
        <w:pStyle w:val="BodyText"/>
      </w:pPr>
      <w:r>
        <w:rPr>
          <w:b/>
        </w:rPr>
        <w:t xml:space="preserve">[Inserir imagem da planilha]</w:t>
      </w:r>
    </w:p>
    <w:p>
      <w:pPr>
        <w:pStyle w:val="Heading3"/>
      </w:pPr>
      <w:bookmarkStart w:id="36" w:name="importando-a-planilha-por-meio-de-comandos"/>
      <w:r>
        <w:t xml:space="preserve">3.1.1	Importando a planilha por meio de comandos:</w:t>
      </w:r>
      <w:bookmarkEnd w:id="36"/>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importar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2"/>
      </w:pPr>
      <w:bookmarkStart w:id="37" w:name="segundo-passo-ajustando-os-dados"/>
      <w:r>
        <w:t xml:space="preserve">3.2	Segundo passo: Ajustando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terceiro-passo-sumarizando-os-dados-graficamente"/>
      <w:r>
        <w:t xml:space="preserve">3.3	Terceiro passo: Sumarizando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3.3.1	HISTOGRAMAS</w:t>
      </w:r>
      <w:bookmarkEnd w:id="39"/>
    </w:p>
    <w:p>
      <w:pPr>
        <w:pStyle w:val="FirstParagraph"/>
      </w:pPr>
      <w:r>
        <w:t xml:space="preserve">A função</w:t>
      </w:r>
      <w:r>
        <w:t xml:space="preserve"> </w:t>
      </w:r>
      <w:r>
        <w:rPr>
          <w:i/>
        </w:rPr>
        <w:t xml:space="preserve">hist()</w:t>
      </w:r>
      <w:r>
        <w:t xml:space="preserve"> </w:t>
      </w:r>
      <w:r>
        <w:t xml:space="preserve">permite visualizar os valores da variável comprimento (Figura</w:t>
      </w:r>
      <w:r>
        <w:t xml:space="preserve"> </w:t>
      </w:r>
      <w:r>
        <w:t xml:space="preserve">3.1</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3.1: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 (Figura</w:t>
      </w:r>
      <w:r>
        <w:t xml:space="preserve"> </w:t>
      </w:r>
      <w:r>
        <w:t xml:space="preserve">3.2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3.2: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Comprimento dos organismos da planilha dados com barras coloridas</w:t>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3.3.2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(Figura</w:t>
      </w:r>
      <w:r>
        <w:t xml:space="preserve"> </w:t>
      </w:r>
      <w:r>
        <w:t xml:space="preserve">3.3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Gráfico de barras com número de indivíduos da planilha abundância por mês</w:t>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 (Figura</w:t>
      </w:r>
      <w:r>
        <w:t xml:space="preserve"> </w:t>
      </w:r>
      <w:r>
        <w:t xml:space="preserve">3.4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3.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Gráfico de barras com número de indivíduos da planilha abundância por mês, com barras coloridas</w:t>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(Tabela</w:t>
      </w:r>
      <w:r>
        <w:t xml:space="preserve"> </w:t>
      </w:r>
      <w:r>
        <w:t xml:space="preserve">3.1</w:t>
      </w:r>
      <w:r>
        <w:t xml:space="preserve">).</w:t>
      </w:r>
    </w:p>
    <w:p>
      <w:pPr>
        <w:pStyle w:val="Compact"/>
      </w:pPr>
      <w:r>
        <w:t xml:space="preserve">Tabela 3.1: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3.3.3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 (Figura</w:t>
      </w:r>
      <w:r>
        <w:t xml:space="preserve"> </w:t>
      </w:r>
      <w:r>
        <w:t xml:space="preserve">3.5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Representação gráfica do número de indivíduos por mês em pontos</w:t>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 (Figura</w:t>
      </w:r>
      <w:r>
        <w:t xml:space="preserve"> </w:t>
      </w:r>
      <w:r>
        <w:t xml:space="preserve">3.6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3.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3.3.4	BOXPLOT</w:t>
      </w:r>
      <w:bookmarkEnd w:id="48"/>
    </w:p>
    <w:p>
      <w:pPr>
        <w:pStyle w:val="FirstParagraph"/>
      </w:pPr>
      <w:r>
        <w:t xml:space="preserve">Vamos voltar a nossa primeira planilha (dados) e executar um gráfico do tipo boxplot (Figura</w:t>
      </w:r>
      <w:r>
        <w:t xml:space="preserve"> </w:t>
      </w:r>
      <w:r>
        <w:t xml:space="preserve">3.7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3.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3.7: Gráfico tipo boxplot do comprimento por ano, da planilha dados</w:t>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3.8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3.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quarto-passo-sumarizando-os-dados-numericamente"/>
      <w:r>
        <w:t xml:space="preserve">3.4	Quarto passo: Sumarizando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3.9</w:t>
      </w:r>
      <w:r>
        <w:t xml:space="preserve">).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3.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3.9: Gráfico de barras com erro padrão do comprimento por ano e local, da planilha resultado (derivada da planilha dados)</w:t>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 @ref(fig(bar-ep-abu))).</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3.1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3.10: Gráfico de barras com erro padrão da abundância por mês da planilha abundância</w:t>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4" w:name="qui-quadrado-χ"/>
      <w:r>
        <w:t xml:space="preserve">4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4.1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0.05747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4.2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4.1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4.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4.1: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5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5.1	Teste-t para uma amostra</w:t>
      </w:r>
      <w:bookmarkEnd w:id="59"/>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5.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5.1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5.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5.2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5.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Histograma dos valores relativos ao tambanho das cracas incrustantes</w:t>
      </w:r>
    </w:p>
    <w:p>
      <w:pPr>
        <w:pStyle w:val="BodyText"/>
      </w:pPr>
      <w:r>
        <w:t xml:space="preserve">Agora que visualizamos as métricas e graficamos os dados (Figura</w:t>
      </w:r>
      <w:r>
        <w:t xml:space="preserve"> </w:t>
      </w:r>
      <w:r>
        <w:t xml:space="preserve">5.3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5.4</w:t>
      </w:r>
      <w:r>
        <w:t xml:space="preserve">) e 99% (Figura</w:t>
      </w:r>
      <w:r>
        <w:t xml:space="preserve"> </w:t>
      </w:r>
      <w:r>
        <w:t xml:space="preserve">5.5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65" w:name="teste-t-para-duas-amostras"/>
      <w:r>
        <w:t xml:space="preserve">5.2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5.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5.8: Boxplot com os valores da alteração do peso dos gastrópodes por tipo de alimento</w:t>
      </w:r>
    </w:p>
    <w:p>
      <w:pPr>
        <w:pStyle w:val="BodyText"/>
      </w:pPr>
      <w:r>
        <w:t xml:space="preserve">Os comandos acima realizam: o histograma dos dados para Alimento A (Figura</w:t>
      </w:r>
      <w:r>
        <w:t xml:space="preserve"> </w:t>
      </w:r>
      <w:r>
        <w:t xml:space="preserve">5.6</w:t>
      </w:r>
      <w:r>
        <w:t xml:space="preserve">), o histograma dos dados para Alimento B (Figura</w:t>
      </w:r>
      <w:r>
        <w:t xml:space="preserve"> </w:t>
      </w:r>
      <w:r>
        <w:t xml:space="preserve">5.7</w:t>
      </w:r>
      <w:r>
        <w:t xml:space="preserve">) e o boxplot para ambos os dados (Figura</w:t>
      </w:r>
      <w:r>
        <w:t xml:space="preserve"> </w:t>
      </w:r>
      <w:r>
        <w:t xml:space="preserve">5.8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5.9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5.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5.10</w:t>
      </w:r>
      <w:r>
        <w:t xml:space="preserve">), o histograma dos valores de temperatura no ano 0 (Figura</w:t>
      </w:r>
      <w:r>
        <w:t xml:space="preserve"> </w:t>
      </w:r>
      <w:r>
        <w:t xml:space="preserve">5.11</w:t>
      </w:r>
      <w:r>
        <w:t xml:space="preserve">) e o boxplot para ambos os dados (Figura</w:t>
      </w:r>
      <w:r>
        <w:t xml:space="preserve"> </w:t>
      </w:r>
      <w:r>
        <w:t xml:space="preserve">5.12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5.13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5.3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5.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5.14</w:t>
      </w:r>
      <w:r>
        <w:t xml:space="preserve"> </w:t>
      </w:r>
      <w:r>
        <w:t xml:space="preserve">e</w:t>
      </w:r>
      <w:r>
        <w:t xml:space="preserve"> </w:t>
      </w:r>
      <w:r>
        <w:t xml:space="preserve">5.15</w:t>
      </w:r>
      <w:r>
        <w:t xml:space="preserve">) e pouco diferiu para o boxplot ((Figura</w:t>
      </w:r>
      <w:r>
        <w:t xml:space="preserve"> </w:t>
      </w:r>
      <w:r>
        <w:t xml:space="preserve">5.16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5.17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5.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5.18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5.19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5.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5.19: Diferença entre o número de observações de aves, por dia, para cada observador.</w:t>
      </w:r>
    </w:p>
    <w:p>
      <w:pPr>
        <w:pStyle w:val="BodyText"/>
      </w:pPr>
      <w:r>
        <w:t xml:space="preserve">Como podem ver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81" w:name="final-words"/>
      <w:r>
        <w:t xml:space="preserve">6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2020-11-19T01:17:00Z</dcterms:created>
  <dcterms:modified xsi:type="dcterms:W3CDTF">2020-11-19T01:17:00Z</dcterms:modified>
</cp:coreProperties>
</file>