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79.png" ContentType="image/png"/>
  <Override PartName="/word/media/rId80.png" ContentType="image/png"/>
  <Override PartName="/word/media/rId52.png" ContentType="image/png"/>
  <Override PartName="/word/media/rId53.png" ContentType="image/png"/>
  <Override PartName="/word/media/rId57.png" ContentType="image/png"/>
  <Override PartName="/word/media/rId68.png" ContentType="image/png"/>
  <Override PartName="/word/media/rId49.png" ContentType="image/png"/>
  <Override PartName="/word/media/rId50.png" ContentType="image/png"/>
  <Override PartName="/word/media/rId77.png" ContentType="image/png"/>
  <Override PartName="/word/media/rId72.png" ContentType="image/png"/>
  <Override PartName="/word/media/rId40.png" ContentType="image/png"/>
  <Override PartName="/word/media/rId41.png" ContentType="image/png"/>
  <Override PartName="/word/media/rId62.png" ContentType="image/png"/>
  <Override PartName="/word/media/rId63.png" ContentType="image/png"/>
  <Override PartName="/word/media/rId64.png" ContentType="image/png"/>
  <Override PartName="/word/media/rId61.png" ContentType="image/png"/>
  <Override PartName="/word/media/rId66.png" ContentType="image/png"/>
  <Override PartName="/word/media/rId67.png" ContentType="image/png"/>
  <Override PartName="/word/media/rId75.png" ContentType="image/png"/>
  <Override PartName="/word/media/rId76.png" ContentType="image/png"/>
  <Override PartName="/word/media/rId60.png" ContentType="image/png"/>
  <Override PartName="/word/media/rId70.png" ContentType="image/png"/>
  <Override PartName="/word/media/rId71.png" ContentType="image/png"/>
  <Override PartName="/word/media/rId47.png" ContentType="image/png"/>
  <Override PartName="/word/media/rId46.png" ContentType="image/png"/>
  <Override PartName="/word/media/rId69.png" ContentType="image/png"/>
  <Override PartName="/word/media/rId73.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ambientais</w:t>
      </w:r>
      <w:r>
        <w:t xml:space="preserve"> </w:t>
      </w:r>
      <w:r>
        <w:t xml:space="preserve">em</w:t>
      </w:r>
      <w:r>
        <w:t xml:space="preserve"> </w:t>
      </w:r>
      <w:r>
        <w:t xml:space="preserve">R</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2020-11-18</w:t>
      </w:r>
    </w:p>
    <w:p>
      <w:pPr>
        <w:pStyle w:val="Heading1"/>
      </w:pPr>
      <w:bookmarkStart w:id="20" w:name="prefácio"/>
      <w:r>
        <w:t xml:space="preserve">Prefácio</w:t>
      </w:r>
      <w:bookmarkEnd w:id="20"/>
    </w:p>
    <w:p>
      <w:pPr>
        <w:pStyle w:val="FirstParagraph"/>
      </w:pPr>
      <w:r>
        <w:t xml:space="preserve">In this book, we will introduce an interesting</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de organismos bentônicos marinhos.</w:t>
      </w:r>
    </w:p>
    <w:p>
      <w:pPr>
        <w:pStyle w:val="BodyText"/>
      </w:pPr>
      <w:r>
        <w:rPr>
          <w:b/>
        </w:rPr>
        <w:t xml:space="preserve">Thiago Couto</w:t>
      </w:r>
    </w:p>
    <w:p>
      <w:pPr>
        <w:pStyle w:val="Heading1"/>
      </w:pPr>
      <w:bookmarkStart w:id="22" w:name="o-que-é-o-r"/>
      <w:r>
        <w:t xml:space="preserve">1	O que é o R?</w:t>
      </w:r>
      <w:bookmarkEnd w:id="22"/>
    </w:p>
    <w:p>
      <w:pPr>
        <w:pStyle w:val="Heading2"/>
      </w:pPr>
      <w:bookmarkStart w:id="23" w:name="porque-usá-lo-para-análise-de-dados"/>
      <w:r>
        <w:t xml:space="preserve">1.1	Porque usá-lo para análise de dados?</w:t>
      </w:r>
      <w:bookmarkEnd w:id="23"/>
    </w:p>
    <w:p>
      <w:pPr>
        <w:pStyle w:val="Heading1"/>
      </w:pPr>
      <w:bookmarkStart w:id="24" w:name="o-rstudio"/>
      <w:r>
        <w:t xml:space="preserve">2	O RStudio</w:t>
      </w:r>
      <w:bookmarkEnd w:id="24"/>
    </w:p>
    <w:p>
      <w:pPr>
        <w:pStyle w:val="Heading2"/>
      </w:pPr>
      <w:bookmarkStart w:id="25" w:name="o-ambiente-rstudio"/>
      <w:r>
        <w:t xml:space="preserve">2.1	O ambiente RStudio</w:t>
      </w:r>
      <w:bookmarkEnd w:id="25"/>
    </w:p>
    <w:p>
      <w:pPr>
        <w:pStyle w:val="Heading3"/>
      </w:pPr>
      <w:bookmarkStart w:id="26" w:name="script"/>
      <w:r>
        <w:t xml:space="preserve">2.1.1	Script</w:t>
      </w:r>
      <w:bookmarkEnd w:id="26"/>
    </w:p>
    <w:p>
      <w:pPr>
        <w:pStyle w:val="Heading3"/>
      </w:pPr>
      <w:bookmarkStart w:id="27" w:name="environment"/>
      <w:r>
        <w:t xml:space="preserve">2.1.2	Environment</w:t>
      </w:r>
      <w:bookmarkEnd w:id="27"/>
    </w:p>
    <w:p>
      <w:pPr>
        <w:pStyle w:val="Heading3"/>
      </w:pPr>
      <w:bookmarkStart w:id="28" w:name="history"/>
      <w:r>
        <w:t xml:space="preserve">2.1.3	History</w:t>
      </w:r>
      <w:bookmarkEnd w:id="28"/>
    </w:p>
    <w:p>
      <w:pPr>
        <w:pStyle w:val="Heading3"/>
      </w:pPr>
      <w:bookmarkStart w:id="29" w:name="console"/>
      <w:r>
        <w:t xml:space="preserve">2.1.4	Console</w:t>
      </w:r>
      <w:bookmarkEnd w:id="29"/>
    </w:p>
    <w:p>
      <w:pPr>
        <w:pStyle w:val="Heading3"/>
      </w:pPr>
      <w:bookmarkStart w:id="30" w:name="files"/>
      <w:r>
        <w:t xml:space="preserve">2.1.5	Files</w:t>
      </w:r>
      <w:bookmarkEnd w:id="30"/>
    </w:p>
    <w:p>
      <w:pPr>
        <w:pStyle w:val="Heading3"/>
      </w:pPr>
      <w:bookmarkStart w:id="31" w:name="packages"/>
      <w:r>
        <w:t xml:space="preserve">2.1.6	Packages</w:t>
      </w:r>
      <w:bookmarkEnd w:id="31"/>
    </w:p>
    <w:p>
      <w:pPr>
        <w:pStyle w:val="Heading3"/>
      </w:pPr>
      <w:bookmarkStart w:id="32" w:name="plot"/>
      <w:r>
        <w:t xml:space="preserve">2.1.7	Plot</w:t>
      </w:r>
      <w:bookmarkEnd w:id="32"/>
    </w:p>
    <w:p>
      <w:pPr>
        <w:pStyle w:val="Heading3"/>
      </w:pPr>
      <w:bookmarkStart w:id="33" w:name="help"/>
      <w:r>
        <w:t xml:space="preserve">2.1.8	Help</w:t>
      </w:r>
      <w:bookmarkEnd w:id="33"/>
    </w:p>
    <w:p>
      <w:pPr>
        <w:pStyle w:val="Heading1"/>
      </w:pPr>
      <w:bookmarkStart w:id="34" w:name="importação-organização-e-sumarização-dos-dados"/>
      <w:r>
        <w:t xml:space="preserve">3	Importação, organização e sumarização dos dados</w:t>
      </w:r>
      <w:bookmarkEnd w:id="34"/>
    </w:p>
    <w:p>
      <w:pPr>
        <w:pStyle w:val="Heading2"/>
      </w:pPr>
      <w:bookmarkStart w:id="35" w:name="primeiro-passo-importando-a-planilha-de-dados-para-o-r"/>
      <w:r>
        <w:t xml:space="preserve">3.1	Primeiro passo: Importando a planilha de dados para o R</w:t>
      </w:r>
      <w:bookmarkEnd w:id="35"/>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vou especificar todas as vias, mas as mais comuns utilizando os comandos básicos do R e por meio da interface gráfica do RStudio.</w:t>
      </w:r>
    </w:p>
    <w:p>
      <w:pPr>
        <w:pStyle w:val="BodyText"/>
      </w:pPr>
      <w:r>
        <w:t xml:space="preserve">Porém para importar a planilha é necessário definir o ambiente de trabalho no seu computador. Este ambiente é onde sua planilha e seus demais dados a serem trabalhados estão. Podemos realizar isso por via de comandos ou também pela própria interface dos RStudio. Se realizado por via de comandos há diferença entre o sistema operacional (Windows, Linux ou macOS) que estiver utilizando.</w:t>
      </w:r>
    </w:p>
    <w:p>
      <w:pPr>
        <w:pStyle w:val="BodyText"/>
      </w:pPr>
      <w:r>
        <w:t xml:space="preserve">setwd(choose.dir(</w:t>
      </w:r>
      <w:r>
        <w:t xml:space="preserve">“</w:t>
      </w:r>
      <w:r>
        <w:t xml:space="preserve">path</w:t>
      </w:r>
      <w:r>
        <w:t xml:space="preserve">”</w:t>
      </w:r>
      <w:r>
        <w:t xml:space="preserve">)) # path é o caminho do diretório escolhido para Windows</w:t>
      </w:r>
      <w:r>
        <w:t xml:space="preserve"> </w:t>
      </w:r>
      <w:r>
        <w:t xml:space="preserve">setwd(</w:t>
      </w:r>
      <w:r>
        <w:t xml:space="preserve">“</w:t>
      </w:r>
      <w:r>
        <w:t xml:space="preserve">path</w:t>
      </w:r>
      <w:r>
        <w:t xml:space="preserve">”</w:t>
      </w:r>
      <w:r>
        <w:t xml:space="preserve">) # path é o caminho do diretório escolhido para Linux</w:t>
      </w:r>
    </w:p>
    <w:p>
      <w:pPr>
        <w:pStyle w:val="BodyText"/>
      </w:pPr>
      <w:r>
        <w:rPr>
          <w:b/>
        </w:rPr>
        <w:t xml:space="preserve">[INSERIR PRINTS E EXPLICAÇÃO DA VIA GRÁFICA DE DEFINIÇÃO DO AMBIENTE DE TRABALHO]</w:t>
      </w:r>
    </w:p>
    <w:p>
      <w:pPr>
        <w:pStyle w:val="BodyText"/>
      </w:pPr>
      <w:r>
        <w:rPr>
          <w:i/>
        </w:rPr>
        <w:t xml:space="preserve">setwd()</w:t>
      </w:r>
      <w:r>
        <w:t xml:space="preserve"> </w:t>
      </w:r>
      <w:r>
        <w:t xml:space="preserve">é a função responsável por escolher e definir o diretório a ser trabalhado. Após isso podemos importar a planilha com os dados que utilizaremos.</w:t>
      </w:r>
    </w:p>
    <w:p>
      <w:pPr>
        <w:pStyle w:val="BodyText"/>
      </w:pPr>
      <w:r>
        <w:t xml:space="preserve">Imagine a seguinte planilha no formato *.xlsx, previamente criada em um editor de planilhas, como excel, libreoffice calc e outros.</w:t>
      </w:r>
    </w:p>
    <w:p>
      <w:pPr>
        <w:pStyle w:val="BodyText"/>
      </w:pPr>
      <w:r>
        <w:rPr>
          <w:b/>
        </w:rPr>
        <w:t xml:space="preserve">[Inserir imagem da planilha]</w:t>
      </w:r>
    </w:p>
    <w:p>
      <w:pPr>
        <w:pStyle w:val="Heading3"/>
      </w:pPr>
      <w:bookmarkStart w:id="36" w:name="importando-a-planilha-por-meio-de-comandos"/>
      <w:r>
        <w:t xml:space="preserve">3.1.1	Importando a planilha por meio de comandos:</w:t>
      </w:r>
      <w:bookmarkEnd w:id="36"/>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w:t>
      </w:r>
      <w:r>
        <w:t xml:space="preserve"> </w:t>
      </w:r>
      <w:r>
        <w:rPr>
          <w:i/>
        </w:rPr>
        <w:t xml:space="preserve">read.csv()</w:t>
      </w:r>
      <w:r>
        <w:t xml:space="preserve"> </w:t>
      </w:r>
      <w:r>
        <w:t xml:space="preserve">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 um objeto chamado dados que será o que nós utilizaremos de agora em diante sempre que quisermos acessar a a planilha no R.</w:t>
      </w:r>
    </w:p>
    <w:p>
      <w:pPr>
        <w:pStyle w:val="BodyText"/>
      </w:pPr>
      <w:r>
        <w:t xml:space="preserve">Para importar arquivos que estão no formato *.xls ou *.xlsx é necessário a instalação de algum pacote que permita a realização desse processo. Um pacote que instalaremos aqui é o readxl. Não se preocupe com o processo de instalação de pacotes, neste momento, falaremos sobre ele ao longo do livro, sempre que necessário.</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w:t>
      </w:r>
      <w:r>
        <w:t xml:space="preserve"> </w:t>
      </w:r>
      <w:r>
        <w:rPr>
          <w:i/>
        </w:rPr>
        <w:t xml:space="preserve">read_excel()</w:t>
      </w:r>
      <w:r>
        <w:t xml:space="preserve"> </w:t>
      </w:r>
      <w:r>
        <w:t xml:space="preserve">é similar ao</w:t>
      </w:r>
      <w:r>
        <w:t xml:space="preserve"> </w:t>
      </w:r>
      <w:r>
        <w:rPr>
          <w:i/>
        </w:rPr>
        <w:t xml:space="preserve">read.csv()</w:t>
      </w:r>
      <w:r>
        <w:t xml:space="preserve"> </w:t>
      </w:r>
      <w:r>
        <w:t xml:space="preserve">embora seus argumentos sejam diferentes. O argumento path é similar ao file, o argumento col_names é similar ao header. Repare que não temos o argumento sep, pois em um arquivo excel as variáveis são salvas em colunas diferentes.</w:t>
      </w:r>
    </w:p>
    <w:p>
      <w:pPr>
        <w:pStyle w:val="BodyText"/>
      </w:pPr>
      <w:r>
        <w:rPr>
          <w:b/>
        </w:rPr>
        <w:t xml:space="preserve">[Inserir imagem do processo de importação via interface gráfica]</w:t>
      </w:r>
      <w:r>
        <w:t xml:space="preserve"> </w:t>
      </w:r>
      <w:r>
        <w:rPr>
          <w:b/>
        </w:rPr>
        <w:t xml:space="preserve">[Inserir imagem do resultado de importação - o arquivo presente no environment]</w:t>
      </w:r>
    </w:p>
    <w:p>
      <w:pPr>
        <w:pStyle w:val="Heading2"/>
      </w:pPr>
      <w:bookmarkStart w:id="37" w:name="segundo-passo-ajustando-os-dados"/>
      <w:r>
        <w:t xml:space="preserve">3.2	Segundo passo: Ajustando os dados</w:t>
      </w:r>
      <w:bookmarkEnd w:id="37"/>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w:t>
      </w:r>
      <w:r>
        <w:t xml:space="preserve"> </w:t>
      </w:r>
      <w:r>
        <w:rPr>
          <w:i/>
        </w:rPr>
        <w:t xml:space="preserve">str()</w:t>
      </w:r>
      <w:r>
        <w:t xml:space="preserve"> </w:t>
      </w:r>
      <w:r>
        <w:t xml:space="preserve">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Neste caso um objeto do tipo tibble ou data frame.</w:t>
      </w:r>
    </w:p>
    <w:p>
      <w:pPr>
        <w:pStyle w:val="BodyText"/>
      </w:pPr>
      <w:r>
        <w:t xml:space="preserve">Também nos e mostrado as variáveis presentes (ano, local, comprimento e peso) e ao lado de cada variável nos é indicado o tipo de variável que ele considerou.</w:t>
      </w:r>
    </w:p>
    <w:p>
      <w:pPr>
        <w:pStyle w:val="BodyText"/>
      </w:pPr>
      <w:r>
        <w:t xml:space="preserve">num = numerico, chr = caracter e há outras que não estão indicadas aqui, lógica, inteiro, fator entre outros.</w:t>
      </w:r>
    </w:p>
    <w:p>
      <w:pPr>
        <w:pStyle w:val="BodyText"/>
      </w:pPr>
      <w:r>
        <w:t xml:space="preserve">Repare que a variável ano foi indicada como númerico. Variáveis consideradas númericas são aquelas as quais foram mensuradas. Ano não é uma variável possível de ser medida, porém devido ao seu registro ter sido em valores númericos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rPr>
          <w:b/>
        </w:rP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rPr>
          <w:b/>
        </w:rPr>
        <w:t xml:space="preserve">$</w:t>
      </w:r>
      <w:r>
        <w:t xml:space="preserve"> </w:t>
      </w:r>
      <w:r>
        <w:t xml:space="preserve">podemos acessar as variáveis dentro dele.</w:t>
      </w:r>
    </w:p>
    <w:p>
      <w:pPr>
        <w:pStyle w:val="BodyText"/>
      </w:pPr>
      <w:r>
        <w:t xml:space="preserve">Inserimos também a função</w:t>
      </w:r>
      <w:r>
        <w:t xml:space="preserve"> </w:t>
      </w:r>
      <w:r>
        <w:rPr>
          <w:i/>
        </w:rPr>
        <w:t xml:space="preserve">as.factor()</w:t>
      </w:r>
      <w:r>
        <w:t xml:space="preserve"> </w:t>
      </w:r>
      <w:r>
        <w:t xml:space="preserve">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t xml:space="preserve">A resposta é que quando criamos um objeto ou variável com o mesmo nome o anterior é substituído. Imagine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númericas.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niveis. De maneira similar as variáveis númericas indicam um colchetes com os seguintes valores [1:40] que significa que temos 40 valores/observações/linhas.</w:t>
      </w:r>
    </w:p>
    <w:p>
      <w:pPr>
        <w:pStyle w:val="BodyText"/>
      </w:pPr>
      <w:r>
        <w:t xml:space="preserve">Observe a planilha dados no environment. Repare que ao lado do nome dados há escrito 40obs. of 4 variables.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w:t>
      </w:r>
      <w:r>
        <w:t xml:space="preserve"> </w:t>
      </w:r>
      <w:r>
        <w:rPr>
          <w:i/>
        </w:rPr>
        <w:t xml:space="preserve">head()</w:t>
      </w:r>
      <w:r>
        <w:t xml:space="preserve"> </w:t>
      </w:r>
      <w:r>
        <w:t xml:space="preserve">reproduz, no painel do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w:t>
      </w:r>
      <w:r>
        <w:t xml:space="preserve"> </w:t>
      </w:r>
      <w:r>
        <w:rPr>
          <w:i/>
        </w:rPr>
        <w:t xml:space="preserve">View()</w:t>
      </w:r>
      <w:r>
        <w:t xml:space="preserve"> </w:t>
      </w:r>
      <w:r>
        <w:t xml:space="preserve">abre uma aba, ao lado de seu script mostrando todos dados.</w:t>
      </w:r>
    </w:p>
    <w:p>
      <w:pPr>
        <w:pStyle w:val="BodyText"/>
      </w:pPr>
      <w:r>
        <w:t xml:space="preserve">Experimente agora só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w:t>
      </w:r>
      <w:r>
        <w:t xml:space="preserve"> </w:t>
      </w:r>
      <w:r>
        <w:rPr>
          <w:i/>
        </w:rPr>
        <w:t xml:space="preserve">View()</w:t>
      </w:r>
      <w:r>
        <w:t xml:space="preserve"> </w:t>
      </w:r>
      <w:r>
        <w:t xml:space="preserve">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para que não haja lacunas em seu conhecimento e busque diversificar a fonte do seu conhecimento. Pois o R é uma linguagem de programação e que como demonstramos até o momento há muitas vias possíveis de escrita para um mesmo resultado e diferentes autores podem escrever de formas diferentes.</w:t>
      </w:r>
    </w:p>
    <w:p>
      <w:pPr>
        <w:pStyle w:val="Heading2"/>
      </w:pPr>
      <w:bookmarkStart w:id="38" w:name="terceiro-passo-sumarizando-os-dados-graficamente"/>
      <w:r>
        <w:t xml:space="preserve">3.3	Terceiro passo: Sumarizando os dados graficamente</w:t>
      </w:r>
      <w:bookmarkEnd w:id="38"/>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gráficos de barras, linhas e boxplots. Vamos então começar com esses e com o objetivo inicial de sumarizar nossos dados.</w:t>
      </w:r>
    </w:p>
    <w:p>
      <w:pPr>
        <w:pStyle w:val="Heading3"/>
      </w:pPr>
      <w:bookmarkStart w:id="39" w:name="histogramas"/>
      <w:r>
        <w:t xml:space="preserve">3.3.1	HISTOGRAMAS</w:t>
      </w:r>
      <w:bookmarkEnd w:id="39"/>
    </w:p>
    <w:p>
      <w:pPr>
        <w:pStyle w:val="FirstParagraph"/>
      </w:pPr>
      <w:r>
        <w:t xml:space="preserve">A função</w:t>
      </w:r>
      <w:r>
        <w:t xml:space="preserve"> </w:t>
      </w:r>
      <w:r>
        <w:rPr>
          <w:i/>
        </w:rPr>
        <w:t xml:space="preserve">hist()</w:t>
      </w:r>
      <w:r>
        <w:t xml:space="preserve"> </w:t>
      </w:r>
      <w:r>
        <w:t xml:space="preserve">permite visualizar os valores da variável comprimento (Figura</w:t>
      </w:r>
      <w:r>
        <w:t xml:space="preserve"> </w:t>
      </w:r>
      <w:r>
        <w:t xml:space="preserve">3.1</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3.1: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rPr>
          <w:i/>
        </w:rPr>
        <w:t xml:space="preserve">$</w:t>
      </w:r>
      <w:r>
        <w:t xml:space="preserve"> </w:t>
      </w:r>
      <w:r>
        <w:t xml:space="preserve">(cifrão).</w:t>
      </w:r>
    </w:p>
    <w:p>
      <w:pPr>
        <w:pStyle w:val="BodyText"/>
      </w:pPr>
      <w:r>
        <w:t xml:space="preserve">Nosso gráfico não está aparentemente muito agradável e um pouco sem cor. Vamos inserir alguns argumentos estéticos que melhoram sua visualização e entender como ele sumariza nossos dados (Figura</w:t>
      </w:r>
      <w:r>
        <w:t xml:space="preserve"> </w:t>
      </w:r>
      <w:r>
        <w:t xml:space="preserve">3.2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3.2: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Comprimento dos organismos da planilha dados com barras coloridas</w:t>
      </w:r>
    </w:p>
    <w:p>
      <w:pPr>
        <w:pStyle w:val="BodyText"/>
      </w:pPr>
      <w:r>
        <w:t xml:space="preserve">Temos aqui nosso histograma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w:t>
      </w:r>
    </w:p>
    <w:p>
      <w:pPr>
        <w:pStyle w:val="BodyText"/>
      </w:pPr>
      <w:r>
        <w:t xml:space="preserve">Ainda em relação ao histograma podemos ver na função</w:t>
      </w:r>
      <w:r>
        <w:t xml:space="preserve"> </w:t>
      </w:r>
      <w:r>
        <w:rPr>
          <w:i/>
        </w:rPr>
        <w:t xml:space="preserve">hist()</w:t>
      </w:r>
      <w:r>
        <w:t xml:space="preserve"> </w:t>
      </w:r>
      <w:r>
        <w:t xml:space="preserve">que utilizamos diversos argumentos como: xlim, ylim, col, main, xlab e ylab, além de uma função chamada</w:t>
      </w:r>
      <w:r>
        <w:t xml:space="preserve"> </w:t>
      </w:r>
      <w:r>
        <w:rPr>
          <w:i/>
        </w:rPr>
        <w:t xml:space="preserve">c()</w:t>
      </w:r>
      <w:r>
        <w:t xml:space="preserve">. Verifique a tabela abaixo para detalhes de cada um desses argumentos e da função</w:t>
      </w:r>
      <w:r>
        <w:t xml:space="preserve"> </w:t>
      </w:r>
      <w:r>
        <w:rPr>
          <w:i/>
        </w:rPr>
        <w:t xml:space="preserve">c()</w:t>
      </w:r>
      <w:r>
        <w:t xml:space="preserve">. OBS: Essa função</w:t>
      </w:r>
      <w:r>
        <w:t xml:space="preserve"> </w:t>
      </w:r>
      <w:r>
        <w:rPr>
          <w:i/>
        </w:rPr>
        <w:t xml:space="preserve">c()</w:t>
      </w:r>
      <w:r>
        <w:t xml:space="preserve"> </w:t>
      </w:r>
      <w:r>
        <w:t xml:space="preserve">é muito importante e será utilizada constantemente ao longo de seu trajeto no R.</w:t>
      </w:r>
    </w:p>
    <w:p>
      <w:pPr>
        <w:pStyle w:val="BodyText"/>
      </w:pPr>
      <w:r>
        <w:rPr>
          <w:b/>
        </w:rPr>
        <w:t xml:space="preserve">[INSERIR TABELA EXPLICANDO OS ARGUMENTOS E A FUNÇÃO CONCATENAR]</w:t>
      </w:r>
    </w:p>
    <w:p>
      <w:pPr>
        <w:pStyle w:val="Heading3"/>
      </w:pPr>
      <w:bookmarkStart w:id="42" w:name="gráfico-de-barras"/>
      <w:r>
        <w:t xml:space="preserve">3.3.2	GRÁFICO DE BARRAS</w:t>
      </w:r>
      <w:bookmarkEnd w:id="42"/>
    </w:p>
    <w:p>
      <w:pPr>
        <w:pStyle w:val="FirstParagraph"/>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desde a importação dos arquivos tudo ficou muito mais fácil e fluído, e apenas realizamos três etapas, sendo uma delas apenas conferência.</w:t>
      </w:r>
    </w:p>
    <w:p>
      <w:pPr>
        <w:pStyle w:val="BodyText"/>
      </w:pPr>
      <w:r>
        <w:t xml:space="preserve">Seguindo para o gráfico de barras (Figura</w:t>
      </w:r>
      <w:r>
        <w:t xml:space="preserve"> </w:t>
      </w:r>
      <w:r>
        <w:t xml:space="preserve">3.3</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3: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Gráfico de barras com número de indivíduos da planilha abundância por mês</w:t>
      </w:r>
    </w:p>
    <w:p>
      <w:pPr>
        <w:pStyle w:val="BodyText"/>
      </w:pPr>
      <w:r>
        <w:t xml:space="preserve">Assim como o histograma o simples uso da função sem argumentos gera um gráfico de dificil análise e esteticamente não muito agradavel.</w:t>
      </w:r>
    </w:p>
    <w:p>
      <w:pPr>
        <w:pStyle w:val="BodyText"/>
      </w:pPr>
      <w:r>
        <w:t xml:space="preserve">Vamos portanto adicionar alguns argumentos já conhecidos e outros novos que permitirão a melhor análise do gráfico (Figura</w:t>
      </w:r>
      <w:r>
        <w:t xml:space="preserve"> </w:t>
      </w:r>
      <w:r>
        <w:t xml:space="preserve">3.4</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3.4: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Gráfico de barras com número de indivíduos da planilha abundância por mês, com barras coloridas</w:t>
      </w:r>
    </w:p>
    <w:p>
      <w:pPr>
        <w:pStyle w:val="BodyText"/>
      </w:pPr>
      <w:r>
        <w:t xml:space="preserve">Podemos extrair desse gráfico que a abundância dos indivíduos variam ao longo dos meses com valores mínimos em torno de 50 indivíduos nos meses 4, 5 e 6 e valores máximos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w:t>
      </w:r>
      <w:r>
        <w:t xml:space="preserve"> </w:t>
      </w:r>
      <w:r>
        <w:rPr>
          <w:i/>
        </w:rPr>
        <w:t xml:space="preserve">barplot()</w:t>
      </w:r>
      <w:r>
        <w:t xml:space="preserve"> </w:t>
      </w:r>
      <w:r>
        <w:t xml:space="preserve">(Tabela</w:t>
      </w:r>
      <w:r>
        <w:t xml:space="preserve"> </w:t>
      </w:r>
      <w:r>
        <w:t xml:space="preserve">3.1</w:t>
      </w:r>
      <w:r>
        <w:t xml:space="preserve">).</w:t>
      </w:r>
    </w:p>
    <w:p>
      <w:pPr>
        <w:pStyle w:val="Compact"/>
      </w:pPr>
      <w:r>
        <w:t xml:space="preserve">Tabela 3.1: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BodyText"/>
      </w:pPr>
      <w:r>
        <w:rPr>
          <w:b/>
        </w:rPr>
        <w:t xml:space="preserve">[INSERIR TABELA EXPLICANDO OS ARGUMENTOS E A FUNÇÃO CONCATENAR]</w:t>
      </w:r>
    </w:p>
    <w:p>
      <w:pPr>
        <w:pStyle w:val="Heading3"/>
      </w:pPr>
      <w:bookmarkStart w:id="45" w:name="gráfico-de-linhas"/>
      <w:r>
        <w:t xml:space="preserve">3.3.3	GRÁFICO DE LINHAS</w:t>
      </w:r>
      <w:bookmarkEnd w:id="45"/>
    </w:p>
    <w:p>
      <w:pPr>
        <w:pStyle w:val="FirstParagraph"/>
      </w:pPr>
      <w:r>
        <w:t xml:space="preserve">Assim como o gráfico de barras podemos desejar fazer um gráfico de linhas para isso podemos utilizar a função</w:t>
      </w:r>
      <w:r>
        <w:t xml:space="preserve"> </w:t>
      </w:r>
      <w:r>
        <w:rPr>
          <w:i/>
        </w:rPr>
        <w:t xml:space="preserve">plot()</w:t>
      </w:r>
      <w:r>
        <w:t xml:space="preserve"> </w:t>
      </w:r>
      <w:r>
        <w:t xml:space="preserve">e continuar trabalhando com os dados de abundância por mês</w:t>
      </w:r>
    </w:p>
    <w:p>
      <w:pPr>
        <w:pStyle w:val="BodyText"/>
      </w:pPr>
      <w:r>
        <w:t xml:space="preserve">Contudo para fazer um gráfico de linhas pelo comando básico do R (utilizando a função</w:t>
      </w:r>
      <w:r>
        <w:t xml:space="preserve"> </w:t>
      </w:r>
      <w:r>
        <w:rPr>
          <w:i/>
        </w:rPr>
        <w:t xml:space="preserve">plot()</w:t>
      </w:r>
      <w:r>
        <w:t xml:space="preserve">) precisamos indicar que ambos os eixos apresentam variáveis númericas. Portanto teremos que modificar a variável mês de fator para numerica.</w:t>
      </w:r>
    </w:p>
    <w:p>
      <w:pPr>
        <w:pStyle w:val="BodyText"/>
      </w:pPr>
      <w:r>
        <w:t xml:space="preserve">Porém não precisamos fazer isso em um comando separado podemos aplicar a função que converte uma variável em númerica dentro da função que plota o gráfico. Vamos visualizar como isso ocorre na prática (Figura</w:t>
      </w:r>
      <w:r>
        <w:t xml:space="preserve"> </w:t>
      </w:r>
      <w:r>
        <w:t xml:space="preserve">3.5</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5: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Representação gráfica do número de indivíduos por mês em pontos</w:t>
      </w:r>
    </w:p>
    <w:p>
      <w:pPr>
        <w:pStyle w:val="BodyText"/>
      </w:pPr>
      <w:r>
        <w:t xml:space="preserve">Pronto, na função acima aplicamos a função</w:t>
      </w:r>
      <w:r>
        <w:t xml:space="preserve"> </w:t>
      </w:r>
      <w:r>
        <w:rPr>
          <w:i/>
        </w:rPr>
        <w:t xml:space="preserve">plot()</w:t>
      </w:r>
      <w:r>
        <w:t xml:space="preserve"> </w:t>
      </w:r>
      <w:r>
        <w:t xml:space="preserve">indicando os argumentos x e y que definem quem estará no eixo x e quem estará no eixo y, e para a variável que estará no eixo x (variável mês) adicionamos a função</w:t>
      </w:r>
      <w:r>
        <w:t xml:space="preserve"> </w:t>
      </w:r>
      <w:r>
        <w:rPr>
          <w:i/>
        </w:rPr>
        <w:t xml:space="preserve">as.numeric()</w:t>
      </w:r>
      <w:r>
        <w:t xml:space="preserve"> </w:t>
      </w:r>
      <w:r>
        <w:t xml:space="preserve">a qual a converte em númerico apenas para a execução do plot.</w:t>
      </w:r>
    </w:p>
    <w:p>
      <w:pPr>
        <w:pStyle w:val="BodyText"/>
      </w:pPr>
      <w:r>
        <w:t xml:space="preserve">Porém a função</w:t>
      </w:r>
      <w:r>
        <w:t xml:space="preserve"> </w:t>
      </w:r>
      <w:r>
        <w:rPr>
          <w:i/>
        </w:rPr>
        <w:t xml:space="preserve">plot()</w:t>
      </w:r>
      <w:r>
        <w:t xml:space="preserve"> </w:t>
      </w:r>
      <w:r>
        <w:t xml:space="preserve">não realizou um gráfico de linhas como esperado, pois para isso precisamos indica-lo por meio de argumentos. Como demonstraremos a seguir (Figura</w:t>
      </w:r>
      <w:r>
        <w:t xml:space="preserve"> </w:t>
      </w:r>
      <w:r>
        <w:t xml:space="preserve">3.6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3.6: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EXPLICANDO OS ARGUMENTOS E A FUNÇÃO CONCATENAR]</w:t>
      </w:r>
    </w:p>
    <w:p>
      <w:pPr>
        <w:pStyle w:val="Heading3"/>
      </w:pPr>
      <w:bookmarkStart w:id="48" w:name="boxplot"/>
      <w:r>
        <w:t xml:space="preserve">3.3.4	BOXPLOT</w:t>
      </w:r>
      <w:bookmarkEnd w:id="48"/>
    </w:p>
    <w:p>
      <w:pPr>
        <w:pStyle w:val="FirstParagraph"/>
      </w:pPr>
      <w:r>
        <w:t xml:space="preserve">Vamos voltar a nossa primeira planilha (dados) e executar um gráfico do tipo boxplot (Figura</w:t>
      </w:r>
      <w:r>
        <w:t xml:space="preserve"> </w:t>
      </w:r>
      <w:r>
        <w:t xml:space="preserve">3.7</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3.7: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3.7: Gráfico tipo boxplot do comprimento por ano, da planilha dados</w:t>
      </w:r>
    </w:p>
    <w:p>
      <w:pPr>
        <w:pStyle w:val="BodyText"/>
      </w:pPr>
      <w:r>
        <w:t xml:space="preserve">Repare que a escrita para esse gráfico é ligeiramente diferente. Ele usa a função</w:t>
      </w:r>
      <w:r>
        <w:t xml:space="preserve"> </w:t>
      </w:r>
      <w:r>
        <w:rPr>
          <w:i/>
        </w:rPr>
        <w:t xml:space="preserve">boxplot()</w:t>
      </w:r>
      <w:r>
        <w:t xml:space="preserve">,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3.8</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3.8: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3.8: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51" w:name="quarto-passo-sumarizando-os-dados-numericamente"/>
      <w:r>
        <w:t xml:space="preserve">3.4	Quarto passo: Sumarizando os dados numericamente</w:t>
      </w:r>
      <w:bookmarkEnd w:id="5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summary(dados) ou summary(abundancia)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w:t>
      </w:r>
      <w:r>
        <w:t xml:space="preserve"> </w:t>
      </w:r>
      <w:r>
        <w:rPr>
          <w:i/>
        </w:rPr>
        <w:t xml:space="preserve">mean()</w:t>
      </w:r>
      <w:r>
        <w:t xml:space="preserve">:</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w:t>
      </w:r>
      <w:r>
        <w:t xml:space="preserve"> </w:t>
      </w:r>
      <w:r>
        <w:rPr>
          <w:i/>
        </w:rPr>
        <w:t xml:space="preserve">median()</w:t>
      </w:r>
      <w:r>
        <w:t xml:space="preserve">.</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As medidas de dispersão são utilizadas para demonstrar a variabilidade dos dados…[explicar mais]</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w:t>
      </w:r>
      <w:r>
        <w:t xml:space="preserve"> </w:t>
      </w:r>
      <w:r>
        <w:rPr>
          <w:i/>
        </w:rPr>
        <w:t xml:space="preserve">summary()</w:t>
      </w:r>
      <w:r>
        <w:t xml:space="preserve">,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w:t>
      </w:r>
      <w:r>
        <w:t xml:space="preserve"> </w:t>
      </w:r>
      <w:r>
        <w:rPr>
          <w:i/>
        </w:rPr>
        <w:t xml:space="preserve">range()</w:t>
      </w:r>
      <w:r>
        <w:t xml:space="preserv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w:t>
      </w:r>
      <w:r>
        <w:t xml:space="preserve"> </w:t>
      </w:r>
      <w:r>
        <w:rPr>
          <w:i/>
        </w:rPr>
        <w:t xml:space="preserve">min()</w:t>
      </w:r>
      <w:r>
        <w:t xml:space="preserve"> </w:t>
      </w:r>
      <w:r>
        <w:t xml:space="preserve">e</w:t>
      </w:r>
      <w:r>
        <w:t xml:space="preserve"> </w:t>
      </w:r>
      <w:r>
        <w:rPr>
          <w:i/>
        </w:rPr>
        <w:t xml:space="preserve">max()</w:t>
      </w:r>
      <w:r>
        <w:t xml:space="preserve"> </w:t>
      </w:r>
      <w:r>
        <w:t xml:space="preserve">ou</w:t>
      </w:r>
      <w:r>
        <w:t xml:space="preserve"> </w:t>
      </w:r>
      <w:r>
        <w:rPr>
          <w:i/>
        </w:rPr>
        <w:t xml:space="preserve">range()</w:t>
      </w:r>
      <w:r>
        <w:t xml:space="preserve"> </w:t>
      </w:r>
      <w:r>
        <w:t xml:space="preserve">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w:t>
      </w:r>
      <w:r>
        <w:t xml:space="preserve"> </w:t>
      </w:r>
      <w:r>
        <w:rPr>
          <w:i/>
        </w:rPr>
        <w:t xml:space="preserve">diff()</w:t>
      </w:r>
      <w:r>
        <w:t xml:space="preserve"> </w:t>
      </w:r>
      <w:r>
        <w:t xml:space="preserve">que calcula a diferença. Quando inserimos a função</w:t>
      </w:r>
      <w:r>
        <w:t xml:space="preserve"> </w:t>
      </w:r>
      <w:r>
        <w:rPr>
          <w:i/>
        </w:rPr>
        <w:t xml:space="preserve">range()</w:t>
      </w:r>
      <w:r>
        <w:t xml:space="preserve"> </w:t>
      </w:r>
      <w:r>
        <w:t xml:space="preserve">dentro da função</w:t>
      </w:r>
      <w:r>
        <w:t xml:space="preserve"> </w:t>
      </w:r>
      <w:r>
        <w:rPr>
          <w:i/>
        </w:rPr>
        <w:t xml:space="preserve">diff()</w:t>
      </w:r>
      <w:r>
        <w:t xml:space="preserve"> </w:t>
      </w:r>
      <w:r>
        <w:t xml:space="preserve">o R nos retorna o resultado da diferença dos valores obtidos pela função</w:t>
      </w:r>
      <w:r>
        <w:t xml:space="preserve"> </w:t>
      </w:r>
      <w:r>
        <w:rPr>
          <w:i/>
        </w:rPr>
        <w:t xml:space="preserve">range()</w:t>
      </w:r>
      <w:r>
        <w:t xml:space="preserv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formula abaixo:</w:t>
      </w:r>
    </w:p>
    <w:p>
      <w:pPr>
        <w:pStyle w:val="BodyText"/>
      </w:pPr>
      <w:r>
        <w:rPr>
          <w:b/>
        </w:rPr>
        <w:t xml:space="preserve">[INSERIR FORMULA]</w:t>
      </w:r>
    </w:p>
    <w:p>
      <w:pPr>
        <w:pStyle w:val="BodyText"/>
      </w:pPr>
      <w:r>
        <w:t xml:space="preserve">Podemos calcular o desvio padrão a partir de suas partes, considerando sua formula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1"/>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1"/>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1"/>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Destas três formas cabe explicarmos a primeira. Nela vamos entender como lemos uma função. O ideal é ler de dentro para fora. Como uma equação matemática. Mas não se assuste é mais fácil do que parece. Começamos a leitura da seguinte forma:</w:t>
      </w:r>
    </w:p>
    <w:p>
      <w:pPr>
        <w:pStyle w:val="Compact"/>
        <w:numPr>
          <w:numId w:val="1002"/>
          <w:ilvl w:val="0"/>
        </w:numPr>
      </w:pPr>
      <w:r>
        <w:t xml:space="preserve">(comp - comp.media): Realize a diferença dos valores presentes em comp de sua média.</w:t>
      </w:r>
    </w:p>
    <w:p>
      <w:pPr>
        <w:pStyle w:val="Compact"/>
        <w:numPr>
          <w:numId w:val="1002"/>
          <w:ilvl w:val="0"/>
        </w:numPr>
      </w:pPr>
      <w:r>
        <w:t xml:space="preserve">((comp - comp.media)^2): Eleve esses valores, obtidos da diferença, ao quadrado.</w:t>
      </w:r>
    </w:p>
    <w:p>
      <w:pPr>
        <w:pStyle w:val="Compact"/>
        <w:numPr>
          <w:numId w:val="1002"/>
          <w:ilvl w:val="0"/>
        </w:numPr>
      </w:pPr>
      <w:r>
        <w:t xml:space="preserve">(sum((comp - comp.media)^2)): Soma todos os valores, obtidos pela diferença elevados ao quadrado.</w:t>
      </w:r>
    </w:p>
    <w:p>
      <w:pPr>
        <w:pStyle w:val="Compact"/>
        <w:numPr>
          <w:numId w:val="1002"/>
          <w:ilvl w:val="0"/>
        </w:numPr>
      </w:pPr>
      <w:r>
        <w:t xml:space="preserve">(sum((comp - comp.media)^2)) / (N - 1): Divida a soma dos valores da diferença elevado ao quadrado pelo número de observações menos 1.</w:t>
      </w:r>
    </w:p>
    <w:p>
      <w:pPr>
        <w:pStyle w:val="Compact"/>
        <w:numPr>
          <w:numId w:val="1002"/>
          <w:ilvl w:val="0"/>
        </w:numPr>
      </w:pPr>
      <w:r>
        <w:t xml:space="preserve">sqrt((sum((comp - comp.media)^2)) / (N - 1)): Extraia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w:t>
      </w:r>
      <w:r>
        <w:t xml:space="preserve"> </w:t>
      </w:r>
      <w:r>
        <w:rPr>
          <w:i/>
        </w:rPr>
        <w:t xml:space="preserve">sd()</w:t>
      </w:r>
      <w:r>
        <w:t xml:space="preserve"> </w:t>
      </w:r>
      <w:r>
        <w:t xml:space="preserve">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espécial de análise de dados voltado para ela. Mas como poderão ver, ela não difere muito do desvio padrão, apenas pelo fato de que consiste no seu valor elevado ao quadrado, no entanto a variância amostral é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w:t>
      </w:r>
      <w:r>
        <w:t xml:space="preserve"> </w:t>
      </w:r>
      <w:r>
        <w:rPr>
          <w:i/>
        </w:rPr>
        <w:t xml:space="preserve">var()</w:t>
      </w:r>
      <w:r>
        <w:t xml:space="preserve"> </w:t>
      </w:r>
      <w:r>
        <w:t xml:space="preserve">a variável comprimento presente na planilha dados.</w:t>
      </w:r>
    </w:p>
    <w:p>
      <w:pPr>
        <w:pStyle w:val="BodyText"/>
      </w:pPr>
      <w:r>
        <w:t xml:space="preserve">Difícil? Espero que não.</w:t>
      </w:r>
    </w:p>
    <w:p>
      <w:pPr>
        <w:pStyle w:val="BodyText"/>
      </w:pPr>
      <w:r>
        <w:t xml:space="preserve">Mas vamos entender o significado do desvio padrão e variância. Pois ambos estão intimamente relacionados.</w:t>
      </w:r>
    </w:p>
    <w:p>
      <w:pPr>
        <w:pStyle w:val="BodyText"/>
      </w:pPr>
      <w:r>
        <w:t xml:space="preserve">Como conversamos anteriormente as medidas de tendência central nos informam sobre a distância das observações de uma dada variável em relação a sua medida de tendência central (normalmente a média). Se somarmos a diferença das observações de uma dada variável de sua média obteremos o valor de 0 (tabela abaixo). Contudo se elevarmos cada diferença ao quadrado e dividirmos pela quantidade de observações menos 1 (subtrai-se 1 das observações porque estamos trabalhando com amostras) teremos a média das distâncias das observações ao quadrado (variância). Porém algumas vezes esse valor pode não ser fácil de interpretar e não reflete diretamente a unidade da variável mensurada. Com isso uma forma mais intuitiva utilizada para interpretar a dispersão dos dados em relação a sua média consiste no desvio padrão, pois como vimos este consiste na raiz quadrada da variância, ao fazermos isso nos obtemos a distância média das observações em relação a sua média na mesma unidade de medida em que se encontram.</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intuitivo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Vamos em frente!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w:t>
      </w:r>
      <w:r>
        <w:t xml:space="preserve"> </w:t>
      </w:r>
      <w:r>
        <w:rPr>
          <w:i/>
        </w:rPr>
        <w:t xml:space="preserve">split()</w:t>
      </w:r>
      <w:r>
        <w:t xml:space="preserve"> </w:t>
      </w:r>
      <w:r>
        <w:t xml:space="preserve">que divide a planilha de acordo com as categorias presentes na variável que definimos,</w:t>
      </w:r>
      <w:r>
        <w:t xml:space="preserve"> </w:t>
      </w:r>
      <w:r>
        <w:rPr>
          <w:i/>
        </w:rPr>
        <w:t xml:space="preserve">as.data.frame()</w:t>
      </w:r>
      <w:r>
        <w:t xml:space="preserve"> </w:t>
      </w:r>
      <w:r>
        <w:t xml:space="preserve">que faz com que um conjunto de objetos sejam convertidos em data frame e</w:t>
      </w:r>
      <w:r>
        <w:t xml:space="preserve"> </w:t>
      </w:r>
      <w:r>
        <w:rPr>
          <w:i/>
        </w:rPr>
        <w:t xml:space="preserve">cbind()</w:t>
      </w:r>
      <w:r>
        <w:t xml:space="preserve"> </w:t>
      </w:r>
      <w:r>
        <w:t xml:space="preserve">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w:t>
      </w:r>
      <w:r>
        <w:t xml:space="preserve"> </w:t>
      </w:r>
      <w:r>
        <w:rPr>
          <w:i/>
        </w:rPr>
        <w:t xml:space="preserve">summarySE()</w:t>
      </w:r>
      <w:r>
        <w:t xml:space="preserve"> </w:t>
      </w:r>
      <w:r>
        <w:t xml:space="preserve">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w:t>
      </w:r>
      <w:r>
        <w:t xml:space="preserve"> </w:t>
      </w:r>
      <w:r>
        <w:rPr>
          <w:i/>
        </w:rPr>
        <w:t xml:space="preserve">summarySE()</w:t>
      </w:r>
      <w:r>
        <w:t xml:space="preserve"> </w:t>
      </w:r>
      <w:r>
        <w:t xml:space="preserve">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3.9</w:t>
      </w:r>
      <w:r>
        <w:t xml:space="preserve">). Mas lembre-se o objeto dados.3 também pode ser utilizado.</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3.9: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3.9: Gráfico de barras com erro padrão do comprimento por ano e local, da planilha resultado (derivada da planilha dados)</w:t>
      </w:r>
    </w:p>
    <w:p>
      <w:pPr>
        <w:pStyle w:val="BodyText"/>
      </w:pPr>
      <w:r>
        <w:t xml:space="preserve">Note que nesta função</w:t>
      </w:r>
      <w:r>
        <w:t xml:space="preserve"> </w:t>
      </w:r>
      <w:r>
        <w:rPr>
          <w:i/>
        </w:rPr>
        <w:t xml:space="preserve">barplot()</w:t>
      </w:r>
      <w:r>
        <w:t xml:space="preserve"> </w:t>
      </w:r>
      <w:r>
        <w:t xml:space="preserve">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w:t>
      </w:r>
      <w:r>
        <w:t xml:space="preserve"> </w:t>
      </w:r>
      <w:r>
        <w:rPr>
          <w:i/>
        </w:rPr>
        <w:t xml:space="preserve">arrows()</w:t>
      </w:r>
      <w:r>
        <w:t xml:space="preserve"> </w:t>
      </w:r>
      <w:r>
        <w:t xml:space="preserve">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w:t>
      </w:r>
      <w:r>
        <w:t xml:space="preserve"> </w:t>
      </w:r>
      <w:r>
        <w:rPr>
          <w:i/>
        </w:rPr>
        <w:t xml:space="preserve">barplot()</w:t>
      </w:r>
      <w:r>
        <w:t xml:space="preserve"> </w:t>
      </w:r>
      <w:r>
        <w:t xml:space="preserve">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 @ref(fig(bar-ep-abu))).</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3.10: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3.10: Gráfico de barras com erro padrão da abundância por mês da planilha abundância</w:t>
      </w:r>
    </w:p>
    <w:p>
      <w:pPr>
        <w:pStyle w:val="BodyText"/>
      </w:pPr>
      <w:r>
        <w:t xml:space="preserve">Repare que é quase a mesma coisa que fizemos antes. A única diferença é que guardamos o gráfico gerado em um objeto chamado grafico.</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mundo da análise de dados.</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BodyText"/>
      </w:pPr>
      <w:r>
        <w:rPr>
          <w:b/>
        </w:rPr>
        <w:t xml:space="preserve">[TEMOS QUE FAZER UM ESQUEMA DESSAS ETAPAS]</w:t>
      </w:r>
    </w:p>
    <w:p>
      <w:pPr>
        <w:pStyle w:val="Heading1"/>
      </w:pPr>
      <w:bookmarkStart w:id="54" w:name="qui-quadrado-χ"/>
      <w:r>
        <w:t xml:space="preserve">4	Qui-quadrado (χ²)</w:t>
      </w:r>
      <w:bookmarkEnd w:id="54"/>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55" w:name="χ-para-ajuste-de-frequências"/>
      <w:r>
        <w:t xml:space="preserve">4.1	χ² para ajuste de frequências</w:t>
      </w:r>
      <w:bookmarkEnd w:id="55"/>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0.07246</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56" w:name="χ-para-independência"/>
      <w:r>
        <w:t xml:space="preserve">4.2	χ² para independência</w:t>
      </w:r>
      <w:bookmarkEnd w:id="56"/>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4.1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4.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4.1: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58" w:name="teste-t."/>
      <w:r>
        <w:t xml:space="preserve">5	Teste-t.</w:t>
      </w:r>
      <w:bookmarkEnd w:id="58"/>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59" w:name="teste-t-para-uma-amostra"/>
      <w:r>
        <w:t xml:space="preserve">5.1	Teste-t para uma amostra</w:t>
      </w:r>
      <w:bookmarkEnd w:id="59"/>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5.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5.1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5.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5.2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5.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Histograma dos valores relativos ao tambanho das cracas incrustantes</w:t>
      </w:r>
    </w:p>
    <w:p>
      <w:pPr>
        <w:pStyle w:val="BodyText"/>
      </w:pPr>
      <w:r>
        <w:t xml:space="preserve">Agora que visualizamos as métricas e graficamos os dados (Figura</w:t>
      </w:r>
      <w:r>
        <w:t xml:space="preserve"> </w:t>
      </w:r>
      <w:r>
        <w:t xml:space="preserve">5.3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5.4</w:t>
      </w:r>
      <w:r>
        <w:t xml:space="preserve">) e 99% (Figura</w:t>
      </w:r>
      <w:r>
        <w:t xml:space="preserve"> </w:t>
      </w:r>
      <w:r>
        <w:t xml:space="preserve">5.5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65" w:name="teste-t-para-duas-amostras"/>
      <w:r>
        <w:t xml:space="preserve">5.2	Teste-t para duas amostras</w:t>
      </w:r>
      <w:bookmarkEnd w:id="65"/>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5.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5.8: Boxplot com os valores da alteração do peso dos gastrópodes por tipo de alimento</w:t>
      </w:r>
    </w:p>
    <w:p>
      <w:pPr>
        <w:pStyle w:val="BodyText"/>
      </w:pPr>
      <w:r>
        <w:t xml:space="preserve">Os comandos acima realizam: o histograma dos dados para Alimento A (Figura</w:t>
      </w:r>
      <w:r>
        <w:t xml:space="preserve"> </w:t>
      </w:r>
      <w:r>
        <w:t xml:space="preserve">5.6</w:t>
      </w:r>
      <w:r>
        <w:t xml:space="preserve">), o histograma dos dados para Alimento B (Figura</w:t>
      </w:r>
      <w:r>
        <w:t xml:space="preserve"> </w:t>
      </w:r>
      <w:r>
        <w:t xml:space="preserve">5.7</w:t>
      </w:r>
      <w:r>
        <w:t xml:space="preserve">) e o boxplot para ambos os dados (Figura</w:t>
      </w:r>
      <w:r>
        <w:t xml:space="preserve"> </w:t>
      </w:r>
      <w:r>
        <w:t xml:space="preserve">5.8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5.9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5.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5.10</w:t>
      </w:r>
      <w:r>
        <w:t xml:space="preserve">), o histograma dos valores de temperatura no ano 0 (Figura</w:t>
      </w:r>
      <w:r>
        <w:t xml:space="preserve"> </w:t>
      </w:r>
      <w:r>
        <w:t xml:space="preserve">5.11</w:t>
      </w:r>
      <w:r>
        <w:t xml:space="preserve">) e o boxplot para ambos os dados (Figura</w:t>
      </w:r>
      <w:r>
        <w:t xml:space="preserve"> </w:t>
      </w:r>
      <w:r>
        <w:t xml:space="preserve">5.12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5.13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74" w:name="teste-t-pareado"/>
      <w:r>
        <w:t xml:space="preserve">5.3	Teste-t pareado</w:t>
      </w:r>
      <w:bookmarkEnd w:id="74"/>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5.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5.14</w:t>
      </w:r>
      <w:r>
        <w:t xml:space="preserve"> </w:t>
      </w:r>
      <w:r>
        <w:t xml:space="preserve">e</w:t>
      </w:r>
      <w:r>
        <w:t xml:space="preserve"> </w:t>
      </w:r>
      <w:r>
        <w:t xml:space="preserve">5.15</w:t>
      </w:r>
      <w:r>
        <w:t xml:space="preserve">) e pouco diferiu para o boxplot ((Figura</w:t>
      </w:r>
      <w:r>
        <w:t xml:space="preserve"> </w:t>
      </w:r>
      <w:r>
        <w:t xml:space="preserve">5.16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5.17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5.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5.18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5.19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5.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5.19: Diferença entre o número de observações de aves, por dia, para cada observador.</w:t>
      </w:r>
    </w:p>
    <w:p>
      <w:pPr>
        <w:pStyle w:val="BodyText"/>
      </w:pPr>
      <w:r>
        <w:t xml:space="preserve">Como podem ver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81" w:name="final-words"/>
      <w:r>
        <w:t xml:space="preserve">6	Final Words</w:t>
      </w:r>
      <w:bookmarkEnd w:id="81"/>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8" Target="media/rId7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ambientais em R</dc:title>
  <dc:creator>Wilson Souza &amp; Thiago Couto</dc:creator>
  <cp:keywords/>
  <dcterms:created xsi:type="dcterms:W3CDTF">2020-11-19T00:31:43Z</dcterms:created>
  <dcterms:modified xsi:type="dcterms:W3CDTF">2020-11-19T00:31:43Z</dcterms:modified>
</cp:coreProperties>
</file>