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CD7" w:rsidP="008C7CD7" w:rsidRDefault="008C7CD7" w14:paraId="034B4555" w14:textId="77777777">
      <w:pPr>
        <w:pStyle w:val="Title"/>
      </w:pPr>
      <w:r w:rsidRPr="001543C1">
        <w:rPr>
          <w:lang w:eastAsia="Japanese"/>
          <w:eastAsianLayout/>
        </w:rPr>
        <w:t xml:space="preserve">ドキュメント翻訳 </w:t>
      </w:r>
    </w:p>
    <w:p w:rsidR="008C7CD7" w:rsidP="008C7CD7" w:rsidRDefault="008C7CD7" w14:paraId="79AF7331" w14:textId="77777777">
      <w:pPr>
        <w:pStyle w:val="Heading1"/>
      </w:pPr>
      <w:bookmarkStart w:name="_Toc64289500" w:id="0"/>
      <w:r>
        <w:rPr>
          <w:lang w:eastAsia="Japanese"/>
          <w:eastAsianLayout/>
        </w:rPr>
        <w:t>概要</w:t>
      </w:r>
      <w:bookmarkEnd w:id="0"/>
    </w:p>
    <w:p w:rsidR="00A54AF5" w:rsidP="008C7CD7" w:rsidRDefault="008C7CD7" w14:paraId="3253C51E" w14:textId="6BD8712F">
      <w:pPr>
        <w:rPr>
          <w:shd w:val="clear" w:color="auto" w:fill="FFFFFF"/>
        </w:rPr>
      </w:pPr>
      <w:r>
        <w:rPr>
          <w:shd w:val="clear" w:color="auto" w:fill="FFFFFF"/>
          <w:lang w:eastAsia="Japanese"/>
          <w:eastAsianLayout/>
        </w:rPr>
        <w:t xml:space="preserve">ドキュメント翻訳は </w:t>
      </w:r>
      <w:hyperlink w:history="1" r:id="rId7">
        <w:r w:rsidRPr="00334E5D">
          <w:rPr>
            <w:rStyle w:val="Hyperlink"/>
            <w:rFonts w:ascii="Helvetica" w:hAnsi="Helvetica" w:cs="Helvetica"/>
            <w:sz w:val="20"/>
            <w:szCs w:val="20"/>
            <w:shd w:val="clear" w:color="auto" w:fill="FFFFFF"/>
            <w:lang w:eastAsia="Japanese"/>
            <w:eastAsianLayout/>
          </w:rPr>
          <w:t>Azure Translator サービス</w:t>
        </w:r>
      </w:hyperlink>
      <w:r w:rsidRPr="00FF2789">
        <w:rPr>
          <w:shd w:val="clear" w:color="auto" w:fill="FFFFFF"/>
          <w:lang w:eastAsia="Japanese"/>
          <w:eastAsianLayout/>
        </w:rPr>
        <w:t xml:space="preserve">の新機能であり、大量の複雑なドキュメントを必要とする企業、翻訳会社、および消費者が、元のドキュメントの構造と形式を保持したまま 1 つ以上の言語に翻訳できます。</w:t>
      </w:r>
      <w:r w:rsidRPr="00FE4A57">
        <w:rPr>
          <w:b/>
          <w:bCs/>
          <w:shd w:val="clear" w:color="auto" w:fill="FFFFFF"/>
          <w:lang w:eastAsia="Japanese"/>
          <w:eastAsianLayout/>
        </w:rPr>
        <w:t xml:space="preserve"> Translator サービスでサポートされている </w:t>
      </w:r>
      <w:r w:rsidR="00B45875">
        <w:rPr>
          <w:shd w:val="clear" w:color="auto" w:fill="FFFFFF"/>
          <w:lang w:eastAsia="Japanese"/>
          <w:eastAsianLayout/>
        </w:rPr>
        <w:t xml:space="preserve"/>
      </w:r>
      <w:r w:rsidRPr="00FF2789">
        <w:rPr>
          <w:shd w:val="clear" w:color="auto" w:fill="FFFFFF"/>
          <w:lang w:eastAsia="Japanese"/>
          <w:eastAsianLayout/>
        </w:rPr>
        <w:t xml:space="preserve">111 の言語と方言</w:t>
      </w:r>
      <w:r w:rsidRPr="00FE4A57">
        <w:rPr>
          <w:b/>
          <w:bCs/>
          <w:highlight w:val="yellow"/>
          <w:shd w:val="clear" w:color="auto" w:fill="FFFFFF"/>
          <w:lang w:eastAsia="Japanese"/>
          <w:eastAsianLayout/>
        </w:rPr>
        <w:t>のいずれかで</w:t>
      </w:r>
      <w:r w:rsidRPr="00FF2789">
        <w:rPr>
          <w:shd w:val="clear" w:color="auto" w:fill="FFFFFF"/>
          <w:lang w:eastAsia="Japanese"/>
          <w:eastAsianLayout/>
        </w:rPr>
        <w:t xml:space="preserve">、テキスト、HTML、Word、Excel、PowerPoint、Outlook、PDF、Markdown  など、さまざまなファイル形式のドキュメント全体を非同期に翻訳します。</w:t>
      </w:r>
    </w:p>
    <w:p w:rsidR="008C7CD7" w:rsidP="008C7CD7" w:rsidRDefault="008C7CD7" w14:paraId="52C2CFF3" w14:textId="77777777">
      <w:pPr>
        <w:rPr>
          <w:shd w:val="clear" w:color="auto" w:fill="FFFFFF"/>
        </w:rPr>
      </w:pPr>
      <w:r w:rsidRPr="008C7CD7">
        <w:rPr>
          <w:noProof/>
          <w:lang w:eastAsia="Japanese"/>
          <w:eastAsianLayout/>
        </w:rPr>
        <mc:AlternateContent>
          <mc:Choice Requires="wpi">
            <w:drawing>
              <wp:anchor distT="0" distB="0" distL="114300" distR="114300" simplePos="0" relativeHeight="251659264" behindDoc="0" locked="0" layoutInCell="1" allowOverlap="1" wp14:editId="5EA24013" wp14:anchorId="759B3737">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r:id="rId8" bwMode="auto">
                      <w14:nvContentPartPr>
                        <w14:cNvContentPartPr/>
                      </w14:nvContentPartPr>
                      <w14:xfrm>
                        <a:off x="0" y="0"/>
                        <a:ext cx="360" cy="360"/>
                      </w14:xfrm>
                    </w14:contentPart>
                  </a:graphicData>
                </a:graphic>
              </wp:anchor>
            </w:drawing>
          </mc:Choice>
          <mc:Fallback>
            <w:pict>
              <v:shapetype id="_x0000_t75" coordsize="21600,21600" filled="f" stroked="f" o:spt="75" o:preferrelative="t" path="m@4@5l@4@11@9@11@9@5xe" w14:anchorId="139D2BAA">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nk 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o:title="" r:id="rId9"/>
              </v:shape>
            </w:pict>
          </mc:Fallback>
        </mc:AlternateContent>
      </w:r>
      <w:r w:rsidRPr="008C7CD7">
        <w:rPr>
          <w:shd w:val="clear" w:color="auto" w:fill="FFFFFF"/>
          <w:lang w:eastAsia="Japanese"/>
          <w:eastAsianLayout/>
        </w:rPr>
        <w:t xml:space="preserve">市場に出回っている標準的な翻訳サービスでは、プレーンテキストまたは html のみを受け入れ、リクエストの文字数に制限を設けています。大きなドキュメントを翻訳するユーザーは、ドキュメントを解析してテキストを抽出し、それらを小さなセクションに分割して個別に翻訳する必要があります。文が不自然なブレークポイントで分割されると、コンテキストが失われ、最適でない翻訳になる可能性があります。翻訳結果を受け取ったら、お客様は翻訳された部分を翻訳されたドキュメントに統合する必要があります。これには、どの翻訳された作品が元のドキュメントの同等のセクションに対応するかを追跡することが含まれます。顧客がリッチコンテンツを含む複雑なドキュメントを翻訳したい場合、問題は複雑になります。 </w:t>
      </w:r>
      <w:proofErr w:type="gramStart"/>
      <w:proofErr w:type="gramEnd"/>
    </w:p>
    <w:p w:rsidR="008C7CD7" w:rsidP="008C7CD7" w:rsidRDefault="008C7CD7" w14:paraId="16B09132" w14:textId="77777777">
      <w:pPr>
        <w:rPr>
          <w:shd w:val="clear" w:color="auto" w:fill="FFFFFF"/>
        </w:rPr>
      </w:pPr>
      <w:r>
        <w:rPr>
          <w:shd w:val="clear" w:color="auto" w:fill="FFFFFF"/>
          <w:lang w:eastAsia="Japanese"/>
          <w:eastAsianLayout/>
        </w:rPr>
        <w:t>ドキュメント翻訳は、お客様が簡単に翻訳できるようにします。</w:t>
      </w:r>
    </w:p>
    <w:p w:rsidRPr="008C7CD7" w:rsidR="008C7CD7" w:rsidP="008C7CD7" w:rsidRDefault="008C7CD7" w14:paraId="0EBEDE91" w14:textId="77777777">
      <w:pPr>
        <w:pStyle w:val="ListParagraph"/>
        <w:numPr>
          <w:ilvl w:val="0"/>
          <w:numId w:val="3"/>
        </w:numPr>
        <w:rPr>
          <w:shd w:val="clear" w:color="auto" w:fill="FFFFFF"/>
        </w:rPr>
      </w:pPr>
      <w:r w:rsidRPr="008C7CD7">
        <w:rPr>
          <w:shd w:val="clear" w:color="auto" w:fill="FFFFFF"/>
          <w:lang w:eastAsia="Japanese"/>
          <w:eastAsianLayout/>
        </w:rPr>
        <w:t xml:space="preserve">大量の大きなドキュメント、 </w:t>
      </w:r>
    </w:p>
    <w:p w:rsidRPr="008C7CD7" w:rsidR="008C7CD7" w:rsidP="008C7CD7" w:rsidRDefault="008C7CD7" w14:paraId="4B6D2B61" w14:textId="77777777">
      <w:pPr>
        <w:pStyle w:val="ListParagraph"/>
        <w:numPr>
          <w:ilvl w:val="0"/>
          <w:numId w:val="3"/>
        </w:numPr>
        <w:rPr>
          <w:shd w:val="clear" w:color="auto" w:fill="FFFFFF"/>
        </w:rPr>
      </w:pPr>
      <w:r w:rsidRPr="008C7CD7">
        <w:rPr>
          <w:shd w:val="clear" w:color="auto" w:fill="FFFFFF"/>
          <w:lang w:eastAsia="Japanese"/>
          <w:eastAsianLayout/>
        </w:rPr>
        <w:t xml:space="preserve">さまざまなファイル形式のドキュメント、 </w:t>
      </w:r>
    </w:p>
    <w:p w:rsidRPr="008C7CD7" w:rsidR="008C7CD7" w:rsidP="008C7CD7" w:rsidRDefault="008C7CD7" w14:paraId="362605C0" w14:textId="77777777">
      <w:pPr>
        <w:pStyle w:val="ListParagraph"/>
        <w:numPr>
          <w:ilvl w:val="0"/>
          <w:numId w:val="3"/>
        </w:numPr>
        <w:rPr>
          <w:shd w:val="clear" w:color="auto" w:fill="FFFFFF"/>
        </w:rPr>
      </w:pPr>
      <w:r w:rsidRPr="008C7CD7">
        <w:rPr>
          <w:shd w:val="clear" w:color="auto" w:fill="FFFFFF"/>
          <w:lang w:eastAsia="Japanese"/>
          <w:eastAsianLayout/>
        </w:rPr>
        <w:t xml:space="preserve">元のレイアウトと形式を保持する必要があるドキュメント </w:t>
      </w:r>
    </w:p>
    <w:p w:rsidRPr="008C7CD7" w:rsidR="008C7CD7" w:rsidP="008C7CD7" w:rsidRDefault="008C7CD7" w14:paraId="6BB76499" w14:textId="77777777">
      <w:pPr>
        <w:pStyle w:val="ListParagraph"/>
        <w:numPr>
          <w:ilvl w:val="0"/>
          <w:numId w:val="3"/>
        </w:numPr>
        <w:rPr>
          <w:shd w:val="clear" w:color="auto" w:fill="FFFFFF"/>
        </w:rPr>
      </w:pPr>
      <w:r w:rsidRPr="008C7CD7">
        <w:rPr>
          <w:shd w:val="clear" w:color="auto" w:fill="FFFFFF"/>
          <w:lang w:eastAsia="Japanese"/>
          <w:eastAsianLayout/>
        </w:rPr>
        <w:t>ドキュメントを複数のターゲット言語に翻訳します。</w:t>
      </w:r>
    </w:p>
    <w:p w:rsidRPr="008C7CD7" w:rsidR="008C7CD7" w:rsidP="008C7CD7" w:rsidRDefault="008C7CD7" w14:paraId="6ED53C3E" w14:textId="77777777">
      <w:pPr>
        <w:pStyle w:val="Heading1"/>
      </w:pPr>
      <w:r w:rsidRPr="008C7CD7">
        <w:rPr>
          <w:lang w:eastAsia="Japanese"/>
          <w:eastAsianLayout/>
        </w:rPr>
        <w:t>ユーザーエクスペリエンス</w:t>
      </w:r>
    </w:p>
    <w:p w:rsidR="008C7CD7" w:rsidP="008C7CD7" w:rsidRDefault="008C7CD7" w14:paraId="0575008D" w14:textId="23877B3C">
      <w:pPr>
        <w:rPr>
          <w:shd w:val="clear" w:color="auto" w:fill="FFFFFF"/>
        </w:rPr>
      </w:pPr>
      <w:r>
        <w:rPr>
          <w:shd w:val="clear" w:color="auto" w:fill="FFFFFF"/>
          <w:lang w:eastAsia="Japanese"/>
          <w:eastAsianLayout/>
        </w:rPr>
        <w:t>ユーザーは、ソースドキュメントとターゲットドキュメントの場所、およびターゲット言語のリストを指定して、ドキュメント翻訳サービスにリクエストを行います。このサービスは、ユーザーが翻訳のステータスを追跡できるようにする識別子を返します。ドキュメント翻訳は、ソースの場所から各ドキュメントを非同期的に取得し、ドキュメント形式を認識し、適切な解析手法を適用してドキュメント内のテキストコンテンツを抽出し、テキストコンテンツをターゲット言語に翻訳します。次に、翻訳されたドキュメントを再構築し、ソース ドキュメントに存在するレイアウトと形式を保持し、翻訳されたドキュメントを指定された場所に保存します。ドキュメント翻訳は、ジョブレベルまたはドキュメントレベルで翻訳のステータスを更新します。</w:t>
      </w:r>
    </w:p>
    <w:p w:rsidR="00C13FF0" w:rsidP="003B01EE" w:rsidRDefault="00EE5C44" w14:paraId="1F8F6AFD" w14:textId="4E7BF0E1">
      <w:pPr>
        <w:rPr>
          <w:shd w:val="clear" w:color="auto" w:fill="FFFFFF"/>
        </w:rPr>
      </w:pPr>
      <w:r>
        <w:rPr>
          <w:shd w:val="clear" w:color="auto" w:fill="FFFFFF"/>
          <w:lang w:eastAsia="Japanese"/>
          <w:eastAsianLayout/>
        </w:rPr>
        <w:t xml:space="preserve">ユーザーは、カスタム翻訳ポータル、カスタム用語集、またはその両方を使用して作成されたカスタム モデル ID を、ドキュメントの翻訳要求の一部として提供できます。ドキュメント翻訳は、特定の用語を保持し、翻訳されたドキュメントにドメイン固有の翻訳を提供して、このようなカスタマイズを適用します。 </w:t>
      </w:r>
    </w:p>
    <w:p w:rsidR="008C7CD7" w:rsidP="008C7CD7" w:rsidRDefault="008C7CD7" w14:paraId="6BEBDE7A" w14:textId="7777777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7DEE" w14:textId="77777777" w:rsidR="002E2B81" w:rsidRDefault="002E2B81" w:rsidP="008C7CD7">
      <w:pPr>
        <w:spacing w:after="0" w:line="240" w:lineRule="auto"/>
      </w:pPr>
      <w:r>
        <w:separator/>
      </w:r>
    </w:p>
  </w:endnote>
  <w:endnote w:type="continuationSeparator" w:id="0">
    <w:p w14:paraId="2B70335A" w14:textId="77777777" w:rsidR="002E2B81" w:rsidRDefault="002E2B81"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78B7" w14:textId="77777777" w:rsidR="002E2B81" w:rsidRDefault="002E2B81" w:rsidP="008C7CD7">
      <w:pPr>
        <w:spacing w:after="0" w:line="240" w:lineRule="auto"/>
      </w:pPr>
      <w:r>
        <w:separator/>
      </w:r>
    </w:p>
  </w:footnote>
  <w:footnote w:type="continuationSeparator" w:id="0">
    <w:p w14:paraId="0B6C04D4" w14:textId="77777777" w:rsidR="002E2B81" w:rsidRDefault="002E2B81" w:rsidP="008C7CD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7CD7" w:rsidRDefault="008C7CD7" w14:paraId="5BBF9809" w14:textId="195A7C4D">
    <w:pPr>
      <w:pStyle w:val="Header"/>
    </w:pPr>
    <w:r>
      <w:rPr>
        <w:noProof/>
        <w:lang w:eastAsia="Japanese"/>
        <w:eastAsianLayout/>
      </w:rPr>
      <w:drawing>
        <wp:inline distT="0" distB="0" distL="0" distR="0" wp14:anchorId="3F5F4E52" wp14:editId="464C6A0B">
          <wp:extent cx="1527048" cy="228600"/>
          <wp:effectExtent l="0" t="0" r="0" b="0"/>
          <wp:docPr id="15" name="Picture 15" descr="Azure ロゴ (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918"/>
    <w:multiLevelType w:val="hybridMultilevel"/>
    <w:tmpl w:val="D4741740"/>
    <w:lvl w:ilvl="0" w:tplc="04090017">
      <w:start w:val="1"/>
      <w:numFmt w:val="chineseCounting"/>
      <w:lvlText w:val="%1)"/>
      <w:lvlJc w:val="left"/>
      <w:pPr>
        <w:ind w:left="720" w:hanging="360"/>
      </w:p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abstractNum w:abstractNumId="1" w15:restartNumberingAfterBreak="0">
    <w:nsid w:val="3435049F"/>
    <w:multiLevelType w:val="hybridMultilevel"/>
    <w:tmpl w:val="3E8001D8"/>
    <w:lvl w:ilvl="0" w:tplc="04090017">
      <w:start w:val="1"/>
      <w:numFmt w:val="chineseCounting"/>
      <w:lvlText w:val="%1)"/>
      <w:lvlJc w:val="left"/>
      <w:pPr>
        <w:ind w:left="720" w:hanging="360"/>
      </w:pPr>
    </w:lvl>
    <w:lvl w:ilvl="1" w:tplc="FFFFFFFF" w:tentative="1">
      <w:start w:val="1"/>
      <w:numFmt w:val="chineseCounting"/>
      <w:lvlText w:val="%2."/>
      <w:lvlJc w:val="left"/>
      <w:pPr>
        <w:ind w:left="1440" w:hanging="360"/>
      </w:pPr>
    </w:lvl>
    <w:lvl w:ilvl="2" w:tplc="FFFFFFFF" w:tentative="1">
      <w:start w:val="1"/>
      <w:numFmt w:val="chineseCounting"/>
      <w:lvlText w:val="%3."/>
      <w:lvlJc w:val="right"/>
      <w:pPr>
        <w:ind w:left="2160" w:hanging="180"/>
      </w:pPr>
    </w:lvl>
    <w:lvl w:ilvl="3" w:tplc="FFFFFFFF" w:tentative="1">
      <w:start w:val="1"/>
      <w:numFmt w:val="chineseCounting"/>
      <w:lvlText w:val="%4."/>
      <w:lvlJc w:val="left"/>
      <w:pPr>
        <w:ind w:left="2880" w:hanging="360"/>
      </w:pPr>
    </w:lvl>
    <w:lvl w:ilvl="4" w:tplc="FFFFFFFF" w:tentative="1">
      <w:start w:val="1"/>
      <w:numFmt w:val="chineseCounting"/>
      <w:lvlText w:val="%5."/>
      <w:lvlJc w:val="left"/>
      <w:pPr>
        <w:ind w:left="3600" w:hanging="360"/>
      </w:pPr>
    </w:lvl>
    <w:lvl w:ilvl="5" w:tplc="FFFFFFFF" w:tentative="1">
      <w:start w:val="1"/>
      <w:numFmt w:val="chineseCounting"/>
      <w:lvlText w:val="%6."/>
      <w:lvlJc w:val="right"/>
      <w:pPr>
        <w:ind w:left="4320" w:hanging="180"/>
      </w:pPr>
    </w:lvl>
    <w:lvl w:ilvl="6" w:tplc="FFFFFFFF" w:tentative="1">
      <w:start w:val="1"/>
      <w:numFmt w:val="chineseCounting"/>
      <w:lvlText w:val="%7."/>
      <w:lvlJc w:val="left"/>
      <w:pPr>
        <w:ind w:left="5040" w:hanging="360"/>
      </w:pPr>
    </w:lvl>
    <w:lvl w:ilvl="7" w:tplc="FFFFFFFF" w:tentative="1">
      <w:start w:val="1"/>
      <w:numFmt w:val="chineseCounting"/>
      <w:lvlText w:val="%8."/>
      <w:lvlJc w:val="left"/>
      <w:pPr>
        <w:ind w:left="5760" w:hanging="360"/>
      </w:pPr>
    </w:lvl>
    <w:lvl w:ilvl="8" w:tplc="FFFFFFFF" w:tentative="1">
      <w:start w:val="1"/>
      <w:numFmt w:val="chineseCounting"/>
      <w:lvlText w:val="%9."/>
      <w:lvlJc w:val="right"/>
      <w:pPr>
        <w:ind w:left="6480" w:hanging="180"/>
      </w:pPr>
    </w:lvl>
  </w:abstractNum>
  <w:abstractNum w:abstractNumId="2" w15:restartNumberingAfterBreak="0">
    <w:nsid w:val="61413F2A"/>
    <w:multiLevelType w:val="hybridMultilevel"/>
    <w:tmpl w:val="E64C7936"/>
    <w:lvl w:ilvl="0" w:tplc="0409000F">
      <w:start w:val="1"/>
      <w:numFmt w:val="chineseCounting"/>
      <w:lvlText w:val="%1."/>
      <w:lvlJc w:val="left"/>
      <w:pPr>
        <w:ind w:left="720" w:hanging="360"/>
      </w:pPr>
    </w:lvl>
    <w:lvl w:ilvl="1" w:tplc="04090019" w:tentative="1">
      <w:start w:val="1"/>
      <w:numFmt w:val="chineseCounting"/>
      <w:lvlText w:val="%2."/>
      <w:lvlJc w:val="left"/>
      <w:pPr>
        <w:ind w:left="1440" w:hanging="360"/>
      </w:pPr>
    </w:lvl>
    <w:lvl w:ilvl="2" w:tplc="0409001B" w:tentative="1">
      <w:start w:val="1"/>
      <w:numFmt w:val="chineseCounting"/>
      <w:lvlText w:val="%3."/>
      <w:lvlJc w:val="right"/>
      <w:pPr>
        <w:ind w:left="2160" w:hanging="180"/>
      </w:pPr>
    </w:lvl>
    <w:lvl w:ilvl="3" w:tplc="0409000F" w:tentative="1">
      <w:start w:val="1"/>
      <w:numFmt w:val="chineseCounting"/>
      <w:lvlText w:val="%4."/>
      <w:lvlJc w:val="left"/>
      <w:pPr>
        <w:ind w:left="2880" w:hanging="360"/>
      </w:pPr>
    </w:lvl>
    <w:lvl w:ilvl="4" w:tplc="04090019" w:tentative="1">
      <w:start w:val="1"/>
      <w:numFmt w:val="chineseCounting"/>
      <w:lvlText w:val="%5."/>
      <w:lvlJc w:val="left"/>
      <w:pPr>
        <w:ind w:left="3600" w:hanging="360"/>
      </w:pPr>
    </w:lvl>
    <w:lvl w:ilvl="5" w:tplc="0409001B" w:tentative="1">
      <w:start w:val="1"/>
      <w:numFmt w:val="chineseCounting"/>
      <w:lvlText w:val="%6."/>
      <w:lvlJc w:val="right"/>
      <w:pPr>
        <w:ind w:left="4320" w:hanging="180"/>
      </w:pPr>
    </w:lvl>
    <w:lvl w:ilvl="6" w:tplc="0409000F" w:tentative="1">
      <w:start w:val="1"/>
      <w:numFmt w:val="chineseCounting"/>
      <w:lvlText w:val="%7."/>
      <w:lvlJc w:val="left"/>
      <w:pPr>
        <w:ind w:left="5040" w:hanging="360"/>
      </w:pPr>
    </w:lvl>
    <w:lvl w:ilvl="7" w:tplc="04090019" w:tentative="1">
      <w:start w:val="1"/>
      <w:numFmt w:val="chineseCounting"/>
      <w:lvlText w:val="%8."/>
      <w:lvlJc w:val="left"/>
      <w:pPr>
        <w:ind w:left="5760" w:hanging="360"/>
      </w:pPr>
    </w:lvl>
    <w:lvl w:ilvl="8" w:tplc="0409001B" w:tentative="1">
      <w:start w:val="1"/>
      <w:numFmt w:val="chineseCounting"/>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E2B81"/>
    <w:rsid w:val="0037589F"/>
    <w:rsid w:val="003B01EE"/>
    <w:rsid w:val="003D3403"/>
    <w:rsid w:val="004B4B60"/>
    <w:rsid w:val="00520E0E"/>
    <w:rsid w:val="005512EC"/>
    <w:rsid w:val="0065025F"/>
    <w:rsid w:val="006C5A48"/>
    <w:rsid w:val="007B294B"/>
    <w:rsid w:val="007B7CEC"/>
    <w:rsid w:val="00837F44"/>
    <w:rsid w:val="008C7CD7"/>
    <w:rsid w:val="00B45875"/>
    <w:rsid w:val="00BE0582"/>
    <w:rsid w:val="00C13FF0"/>
    <w:rsid w:val="00C33B0F"/>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CD7"/>
    <w:rPr>
      <w:rFonts w:eastAsiaTheme="minorEastAsia"/>
      <w:lang/>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8C7CD7"/>
  </w:style>
  <w:style w:type="character" w:styleId="Heading1Char" w:customStyle="1">
    <w:name w:val="Heading 1 Char"/>
    <w:basedOn w:val="DefaultParagraphFont"/>
    <w:link w:val="Heading1"/>
    <w:uiPriority w:val="9"/>
    <w:rsid w:val="008C7CD7"/>
    <w:rPr>
      <w:rFonts w:asciiTheme="majorHAnsi" w:hAnsiTheme="majorHAnsi" w:eastAsiaTheme="majorEastAsia"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hAnsiTheme="majorHAnsi" w:eastAsiaTheme="majorEastAsia" w:cstheme="majorBidi"/>
      <w:spacing w:val="-10"/>
      <w:sz w:val="56"/>
      <w:szCs w:val="56"/>
    </w:rPr>
  </w:style>
  <w:style w:type="character" w:styleId="TitleChar" w:customStyle="1">
    <w:name w:val="Title Char"/>
    <w:basedOn w:val="DefaultParagraphFont"/>
    <w:link w:val="Title"/>
    <w:uiPriority w:val="10"/>
    <w:rsid w:val="008C7CD7"/>
    <w:rPr>
      <w:rFonts w:asciiTheme="majorHAnsi" w:hAnsiTheme="majorHAnsi" w:eastAsiaTheme="majorEastAsia"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la januari</cp:lastModifiedBy>
  <cp:revision>2</cp:revision>
  <dcterms:created xsi:type="dcterms:W3CDTF">2022-12-16T19:40:00Z</dcterms:created>
  <dcterms:modified xsi:type="dcterms:W3CDTF">2022-12-16T19:40:00Z</dcterms:modified>
</cp:coreProperties>
</file>