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Xueru Xie, Eric Wang, Alex Levine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Data Hack 2020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Beginner Track</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08 February</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0"/>
        <w:jc w:val="center"/>
        <w:rPr>
          <w:rFonts w:ascii="Arial" w:cs="Arial" w:eastAsia="Arial" w:hAnsi="Arial"/>
          <w:color w:val="6a737d"/>
        </w:rPr>
      </w:pPr>
      <w:r w:rsidDel="00000000" w:rsidR="00000000" w:rsidRPr="00000000">
        <w:rPr>
          <w:rtl w:val="0"/>
        </w:rPr>
        <w:t xml:space="preserve">An Overview of San Diego in the 1970s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Looking back at the 1970s, San Diego was very different than today. Given both “SD1970_housing '' and “SD1970_population” csv files, we utilized some data analysis and visualization to show what San Diego was like in the 1970s. We wanted to explore the population distribution, gender distribution, demographics, and relationship between San Diego house units and total aggregate values for house owners.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Data Cleaning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start off, we opened both “SD1970_housing” and “SD1970_population” csv and did a thorough cleaning. We were able to strip “$, -, …” signs inside every value and convert each number from string to float/integers so that we could perform operations on them. As we cleaned the data, we realized that there were some rows that had missing values of the city name, so we decided to remove all of these rows, as they introduced potentially mislabelled data. If we included these nameless rows, our result potentially loses accuracy since we can’t confirm the data’s correctness.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389239" cy="273843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9239" cy="2738438"/>
                    </a:xfrm>
                    <a:prstGeom prst="rect"/>
                    <a:ln/>
                  </pic:spPr>
                </pic:pic>
              </a:graphicData>
            </a:graphic>
          </wp:inline>
        </w:drawing>
      </w:r>
      <w:r w:rsidDel="00000000" w:rsidR="00000000" w:rsidRPr="00000000">
        <w:rPr/>
        <w:drawing>
          <wp:inline distB="114300" distT="114300" distL="114300" distR="114300">
            <wp:extent cx="3430811" cy="27765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30811"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Population Distribution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find out the number of San Diego residents, we figured that filtering out the population of other cities and grouping the table afterward would be the optimal solution. The csv file contained information of other cities besides San Diego, we filtered that out to avoid distraction. The csv file also divided a city into multiple blocks, so we grouped them using the pandas groupby and sum function to find the population of every block in San Diego. The columns in the table divided genders and separated ages into many categories. We constructed a basic bar graph to visualize the population of males and females in San Diego. From our findings, we saw that males and females were about the same for each age interval during the 1970s. The population of San Diego contained people mostly ages from 25 to 55.</w:t>
      </w:r>
      <w:r w:rsidDel="00000000" w:rsidR="00000000" w:rsidRPr="00000000">
        <w:rPr/>
        <w:drawing>
          <wp:inline distB="114300" distT="114300" distL="114300" distR="114300">
            <wp:extent cx="4081463" cy="405529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81463" cy="40552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Demographics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From our given data, we knew that the city of San Diego contained XXX people. Our data also provided the numbers of black people and nonwhite people in San Diego as well. We wanted to see how many of them lived in San Diego in 1970. From the bar graph below, we could see that there were many 5-14 kids living in San Diego. We figured that this was caused by the Baby Boom during the 1950s, which was represented by the peaks in our graphs below. Compared with the black population and the nonwhites, we could see that black population outnumbered the nonwhites by more than a half.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drawing>
          <wp:inline distB="114300" distT="114300" distL="114300" distR="114300">
            <wp:extent cx="3662363" cy="283480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62363" cy="2834809"/>
                    </a:xfrm>
                    <a:prstGeom prst="rect"/>
                    <a:ln/>
                  </pic:spPr>
                </pic:pic>
              </a:graphicData>
            </a:graphic>
          </wp:inline>
        </w:drawing>
      </w:r>
      <w:r w:rsidDel="00000000" w:rsidR="00000000" w:rsidRPr="00000000">
        <w:rPr/>
        <w:drawing>
          <wp:inline distB="114300" distT="114300" distL="114300" distR="114300">
            <wp:extent cx="3633788" cy="267531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33788" cy="26753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Linear Regression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ab/>
        <w:t xml:space="preserve">After looking at the people in San Diego, we wanted to see the housing relationship in it as well. We began to plot graphs that showed the number of housing units in each block of a city and the total aggregates of the units for all of the cities. Then we realized that there was a linear relationship between the two. So, we imported a linear regression model from sklearn to prove our thinking. The model did apply almost perfectly with a positive correlation.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drawing>
          <wp:inline distB="114300" distT="114300" distL="114300" distR="114300">
            <wp:extent cx="4471988" cy="301715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71988" cy="301715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Conclusion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We were able to use the given datasets and produced data visualization from them. We also utilized a basic machine learning model linear regression to test our hypothesis. This project was very interesting because I was able to utilize data science skills to find solutions.</w:t>
      </w: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