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4057"/>
          <w:sz w:val="44"/>
          <w:szCs w:val="44"/>
        </w:rPr>
        <w:t xml:space="preserve">IMPLEMENTATION PLAN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4057"/>
          <w:sz w:val="30"/>
          <w:szCs w:val="30"/>
        </w:rPr>
        <w:t xml:space="preserve">Perbaikan Phase 2 — Segmentation via Clustering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B6770"/>
          <w:sz w:val="24"/>
          <w:szCs w:val="24"/>
        </w:rPr>
        <w:t xml:space="preserve">Disesuaikan dengan Hasil Preprocessing Phase 1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Project: Knowledge Discovery in Banking Datasets — Lending Club Loan Dataset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Dokumen ini: rencana perbaikan Phase 2 (clustering) berbasis hasil aktual Phase 1</w:t>
      </w:r>
    </w:p>
    <w:p>
      <w:pPr>
        <w:spacing w:after="300"/>
      </w:pPr>
      <w:r>
        <w:rPr>
          <w:rFonts w:ascii="Calibri" w:cs="Calibri" w:eastAsia="Calibri" w:hAnsi="Calibri"/>
          <w:sz w:val="20"/>
          <w:szCs w:val="20"/>
        </w:rPr>
        <w:t xml:space="preserve">Tanggal: 15 Juli 2026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  <w:spacing w:after="160" w:before="360"/>
      </w:pPr>
      <w:r>
        <w:t xml:space="preserve">1. Ringkasan Eksekutif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Dokumen ini berisi rencana implementasi perbaikan kode Phase 2 (Segmentation via Clustering) yang disusun berdasarkan analisis mendalam terhadap kode dan output eksekusi Phase 1. Tujuannya adalah memastikan setiap perbaikan Phase 2 memakai aset yang benar-benar sudah dihasilkan Phase 1 — bukan asumsi generik — sehingga tidak perlu mengubah ulang Phase 1.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Temuan kunci: Phase 1 ternyata SUDAH menghasilkan file yang tepat untuk memperbaiki masalah utama Phase 2 (interpretasi centroid yang salah skala), yaitu cleaned_lending_club.csv — namun file ini tidak pernah dipakai di Phase 2. Ini menyederhanakan perbaikan secara signifikan: tidak perlu membuat ulang dataset unscaled, cukup memuat file yang sudah ada dan menyesuaikan satu transformasi (log-transform pada annual_inc).</w:t>
      </w:r>
    </w:p>
    <w:tbl>
      <w:tblPr>
        <w:tblW w:type="pct" w:w="100%"/>
        <w:tblBorders>
          <w:top w:val="single" w:color="2E4057" w:sz="4"/>
          <w:left w:val="single" w:color="2E4057" w:sz="4"/>
          <w:bottom w:val="single" w:color="2E4057" w:sz="4"/>
          <w:right w:val="single" w:color="2E4057" w:sz="4"/>
          <w:insideH w:val="none"/>
          <w:insideV w:val="none"/>
        </w:tblBorders>
      </w:tblPr>
      <w:tblGrid>
        <w:gridCol w:w="100"/>
      </w:tblGrid>
      <w:tr>
        <w:tc>
          <w:tcPr>
            <w:shd w:fill="FBF3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4057"/>
                <w:sz w:val="20"/>
                <w:szCs w:val="20"/>
              </w:rPr>
              <w:t xml:space="preserve">Prinsip Utama Dokumen Ini: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Semua perbaikan Phase 2 di bawah ini memakai nama file, nama kolom, dan urutan transformasi PERSIS seperti yang dihasilkan Phase 1 (diverifikasi dari output eksekusi notebook), bukan diasumsikan.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2. Analisis Phase 1 — Aset yang Tersedia untuk Perbaikan Phase 2</w:t>
      </w:r>
    </w:p>
    <w:p>
      <w:pPr>
        <w:pStyle w:val="Heading2"/>
        <w:spacing w:after="120" w:before="280"/>
      </w:pPr>
      <w:r>
        <w:t xml:space="preserve">2.1 File Output yang Dihasilkan Phase 1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Berikut adalah seluruh file yang disimpan oleh Phase 1 (cell 60), beserta karakteristik skalanya. Semua file memiliki 889.991 baris dengan urutan baris yang identik (index sejajar), sehingga bisa digabungkan lewat posisi baris (iloc) tanpa risiko salah pasang.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600"/>
        <w:gridCol w:w="2600"/>
      </w:tblGrid>
      <w:tr>
        <w:trPr>
          <w:tblHeader/>
        </w:trPr>
        <w:tc>
          <w:tcPr>
            <w:tcW w:type="dxa" w:w="3800"/>
            <w:shd w:fill="2E405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600"/>
            <w:shd w:fill="2E405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Isi</w:t>
            </w:r>
          </w:p>
        </w:tc>
        <w:tc>
          <w:tcPr>
            <w:tcW w:type="dxa" w:w="2600"/>
            <w:shd w:fill="2E405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 Skala</w:t>
            </w:r>
          </w:p>
        </w:tc>
      </w:tr>
      <w:tr>
        <w:tc>
          <w:tcPr>
            <w:tcW w:type="dxa" w:w="38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cleaned_lending_club.csv</w:t>
            </w:r>
          </w:p>
        </w:tc>
        <w:tc>
          <w:tcPr>
            <w:tcW w:type="dxa" w:w="36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 fitur final, sudah cleaning + log-transform, TIDAK di-scale</w:t>
            </w:r>
          </w:p>
        </w:tc>
        <w:tc>
          <w:tcPr>
            <w:tcW w:type="dxa" w:w="26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Unit asli, kecuali annual_inc (masih log1p)</w:t>
            </w:r>
          </w:p>
        </w:tc>
      </w:tr>
      <w:tr>
        <w:tc>
          <w:tcPr>
            <w:tcW w:type="dxa" w:w="3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cleaned_lending_club_no_winsorization.csv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Sama seperti di atas, tapi annual_inc &amp; dti dikembalikan ke nilai RAW sebelum winsorization &amp; log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Unit asli murni (termasuk annual_inc dalam dolar)</w:t>
            </w:r>
          </w:p>
        </w:tc>
      </w:tr>
      <w:tr>
        <w:tc>
          <w:tcPr>
            <w:tcW w:type="dxa" w:w="38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scaled_lending_club.csv</w:t>
            </w:r>
          </w:p>
        </w:tc>
        <w:tc>
          <w:tcPr>
            <w:tcW w:type="dxa" w:w="36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 fitur final, hasil StandardScaler (dipakai Phase 2 saat ini)</w:t>
            </w:r>
          </w:p>
        </w:tc>
        <w:tc>
          <w:tcPr>
            <w:tcW w:type="dxa" w:w="26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Standardized (mean 0, std 1)</w:t>
            </w:r>
          </w:p>
        </w:tc>
      </w:tr>
      <w:tr>
        <w:tc>
          <w:tcPr>
            <w:tcW w:type="dxa" w:w="3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loan_status_reference.csv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Label loan_status (reference, bukan fitur)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Kategorikal, tidak diubah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Fakta penting: Phase 2 saat ini (cell 70) hanya memuat scaled_lending_club.csv, lalu me-re-scale-nya lagi (double scaling) — padahal cleaned_lending_club.csv yang sudah dalam unit asli sudah tersedia dari Phase 1 dan hanya perlu di-load langsung.</w:t>
      </w:r>
    </w:p>
    <w:p>
      <w:pPr>
        <w:pStyle w:val="Heading2"/>
        <w:spacing w:after="120" w:before="280"/>
      </w:pPr>
      <w:r>
        <w:t xml:space="preserve">2.2 Status Transformasi 8 Fitur Final (diverifikasi dari output Phase 1)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8 fitur final ditentukan di Phase 1 Step 4.4 (cell 55), setelah int_rate dibuang karena korelasi tinggi (r=0.95) dengan grade. Berikut status transformasi tiap fitur di dalam cleaned_lending_club.csv: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2000"/>
        <w:gridCol w:w="3700"/>
      </w:tblGrid>
      <w:tr>
        <w:trPr>
          <w:tblHeader/>
        </w:trPr>
        <w:tc>
          <w:tcPr>
            <w:tcW w:type="dxa" w:w="2600"/>
            <w:shd w:fill="2E405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Fitur</w:t>
            </w:r>
          </w:p>
        </w:tc>
        <w:tc>
          <w:tcPr>
            <w:tcW w:type="dxa" w:w="1700"/>
            <w:shd w:fill="2E405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Winsorized?</w:t>
            </w:r>
          </w:p>
        </w:tc>
        <w:tc>
          <w:tcPr>
            <w:tcW w:type="dxa" w:w="2000"/>
            <w:shd w:fill="2E405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Log-transformed?</w:t>
            </w:r>
          </w:p>
        </w:tc>
        <w:tc>
          <w:tcPr>
            <w:tcW w:type="dxa" w:w="3700"/>
            <w:shd w:fill="2E405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Skala di cleaned_lending_club.csv</w:t>
            </w:r>
          </w:p>
        </w:tc>
      </w:tr>
      <w:tr>
        <w:tc>
          <w:tcPr>
            <w:tcW w:type="dxa" w:w="26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loan_amnt</w:t>
            </w:r>
          </w:p>
        </w:tc>
        <w:tc>
          <w:tcPr>
            <w:tcW w:type="dxa" w:w="17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Tidak</w:t>
            </w:r>
          </w:p>
        </w:tc>
        <w:tc>
          <w:tcPr>
            <w:tcW w:type="dxa" w:w="20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Tidak</w:t>
            </w:r>
          </w:p>
        </w:tc>
        <w:tc>
          <w:tcPr>
            <w:tcW w:type="dxa" w:w="37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Dolar asli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grade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Tidak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Tidak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Ordinal 1(A)–7(G)</w:t>
            </w:r>
          </w:p>
        </w:tc>
      </w:tr>
      <w:tr>
        <w:tc>
          <w:tcPr>
            <w:tcW w:type="dxa" w:w="26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annual_inc</w:t>
            </w:r>
          </w:p>
        </w:tc>
        <w:tc>
          <w:tcPr>
            <w:tcW w:type="dxa" w:w="17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Ya (p1–p99)</w:t>
            </w:r>
          </w:p>
        </w:tc>
        <w:tc>
          <w:tcPr>
            <w:tcW w:type="dxa" w:w="20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Ya (log1p)</w:t>
            </w:r>
          </w:p>
        </w:tc>
        <w:tc>
          <w:tcPr>
            <w:tcW w:type="dxa" w:w="37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⚠️ Log-space, BUKAN dolar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dti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Ya (p1–p99)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Tidak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Persen asli (capped)</w:t>
            </w:r>
          </w:p>
        </w:tc>
      </w:tr>
      <w:tr>
        <w:tc>
          <w:tcPr>
            <w:tcW w:type="dxa" w:w="26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fico_range_low</w:t>
            </w:r>
          </w:p>
        </w:tc>
        <w:tc>
          <w:tcPr>
            <w:tcW w:type="dxa" w:w="17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Tidak</w:t>
            </w:r>
          </w:p>
        </w:tc>
        <w:tc>
          <w:tcPr>
            <w:tcW w:type="dxa" w:w="20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Tidak</w:t>
            </w:r>
          </w:p>
        </w:tc>
        <w:tc>
          <w:tcPr>
            <w:tcW w:type="dxa" w:w="37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Skor FICO asli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revol_util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Tidak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Tidak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Persen asli</w:t>
            </w:r>
          </w:p>
        </w:tc>
      </w:tr>
      <w:tr>
        <w:tc>
          <w:tcPr>
            <w:tcW w:type="dxa" w:w="26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emp_length</w:t>
            </w:r>
          </w:p>
        </w:tc>
        <w:tc>
          <w:tcPr>
            <w:tcW w:type="dxa" w:w="17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Tidak</w:t>
            </w:r>
          </w:p>
        </w:tc>
        <w:tc>
          <w:tcPr>
            <w:tcW w:type="dxa" w:w="20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Tidak</w:t>
            </w:r>
          </w:p>
        </w:tc>
        <w:tc>
          <w:tcPr>
            <w:tcW w:type="dxa" w:w="37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Ordinal 0–10 tahun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purpose_small_business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Tidak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Tidak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Biner 0/1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8A6D00" w:sz="4"/>
          <w:left w:val="single" w:color="8A6D00" w:sz="4"/>
          <w:bottom w:val="single" w:color="8A6D00" w:sz="4"/>
          <w:right w:val="single" w:color="8A6D00" w:sz="4"/>
          <w:insideH w:val="none"/>
          <w:insideV w:val="none"/>
        </w:tblBorders>
      </w:tblPr>
      <w:tblGrid>
        <w:gridCol w:w="100"/>
      </w:tblGrid>
      <w:tr>
        <w:tc>
          <w:tcPr>
            <w:shd w:fill="FBF3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Insight Kritis: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Dari 8 fitur, HANYA annual_inc yang butuh transformasi balik (np.expm1) untuk jadi terbaca bisnis. 7 fitur lainnya SUDAH dalam unit asli di cleaned_lending_club.csv. Ini berarti perbaikan Masalah 'double-scaling' jauh lebih sederhana dari perkiraan awal — bukan membangun ulang dataset, cukup satu baris kode expm1().</w:t>
            </w:r>
          </w:p>
        </w:tc>
      </w:tr>
    </w:tbl>
    <w:p>
      <w:pPr>
        <w:pStyle w:val="Heading2"/>
        <w:spacing w:after="120" w:before="280"/>
      </w:pPr>
      <w:r>
        <w:t xml:space="preserve">2.3 Konteks Mining Angle (relevan untuk purpose_small_business)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Header Phase 1 (cell 0) menyatakan mining rule target: "Borrowers stating small business as loan purpose with 10+ years of employment tend to receive Grade A loans with low interest rates." Ini menjelaskan mengapa purpose_small_business dipilih secara spesifik di antara belasan kolom one-hot purpose_* lainnya (yang sudah di-drop di Step 4.4) — bukan kesalahan, melainkan keputusan yang selaras dengan rule mining angle project (relevan terutama untuk Phase 3: Association Rule Mining).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Namun demikian, untuk clustering berbasis jarak Euclidean (K-Means/Hierarchical), menyandingkan satu flag biner dengan 6 fitur kontinu/ordinal tetap berisiko mendominasi jarak. Rencana perbaikan di bawah mengakomodasi kedua kebutuhan ini.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Rencana Perbaikan Phase 2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Rencana disusun per prioritas. Setiap item mencantumkan cell yang terdampak, kode implementasi, dan hasil yang diharapkan — seluruhnya disesuaikan dengan nama file &amp; kolom aktual dari Phase 1.</w:t>
      </w:r>
    </w:p>
    <w:p>
      <w:pPr>
        <w:pStyle w:val="Heading2"/>
        <w:spacing w:after="120" w:before="280"/>
      </w:pPr>
      <w:r>
        <w:t xml:space="preserve">PRIORITAS 1 — Critical (wajib, berdampak langsung ke nilai)</w:t>
      </w:r>
    </w:p>
    <w:p>
      <w:pPr>
        <w:pStyle w:val="Heading3"/>
        <w:spacing w:after="100" w:before="200"/>
      </w:pPr>
      <w:r>
        <w:t xml:space="preserve">1.1 — Fix DBSCAN eps tuning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Cell terdampak: 84 (k-distance plot), 86–88 (fit DBSCAN)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Masalah: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eps_value = 1.5 di-hardcode dan tidak pernah disesuaikan meski hasil akhirnya cuma 1 cluster + 227 noise points (2.27%), padahal notebook sendiri sudah menampilkan warning bahwa eps perlu disesuaikan.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Implementasi: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Sisipkan sebelum cell 88 (fit final) — loop beberapa kandidat eps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eps_candidates = [0.4, 0.6, 0.8, 1.0, 1.2, 1.5]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results = []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for eps_try in eps_candidates: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db_try = DBSCAN(eps=eps_try, min_samples=min_samples_val,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metric='euclidean', algorithm='ball_tree', n_jobs=-1)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labels_try = db_try.fit_predict(X_scaled)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n_clust = len(set(labels_try)) - (1 if -1 in labels_try else 0)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n_noise = list(labels_try).count(-1)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noise_pct = n_noise / len(labels_try) * 100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sil = np.nan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n_clust &gt; 1: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mask = labels_try != -1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sil = silhouette_score(X_scaled[mask], labels_try[mask])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results.append((eps_try, n_clust, n_noise, noise_pct, sil))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print(f"eps={eps_try:.1f} | clusters={n_clust} | noise={n_noise} 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f"({noise_pct:.1f}%) | silhouette={sil}")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# Pilih eps dengan &gt;=2 cluster dan noise proporsional (idealnya 1-10%)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Update eps_value di cell 88 dengan hasil terpilih, lalu re-run cell 88–90 dan 96 (comparison table) supaya nilai DBSCAN valid, bukan NaN.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outcome: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DBSCAN menghasilkan minimal 2–3 cluster yang bisa diprofilkan, dengan noise points yang benar-benar merepresentasikan outlier.</w:t>
      </w:r>
    </w:p>
    <w:p>
      <w:pPr>
        <w:pStyle w:val="Heading3"/>
        <w:spacing w:after="100" w:before="200"/>
      </w:pPr>
      <w:r>
        <w:t xml:space="preserve">1.2 — Tambahkan narasi business interpretation per cluster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Cell terdampak: markdown baru setelah cell 104 (setelah default rate cross-reference). Bergantung pada hasil Priority 2.1 di bawah untuk angka centroid yang benar.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Masalah: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Deliverable utama Phase 2 ("Cluster profiles with full business interpretation") dan rubric "Excellent" (named profile) belum terpenuhi — saat ini hanya ada angka &amp; grafik tanpa narasi.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Implementasi (markdown cell, isi disesuaikan angka final setelah 2.1 &amp; 2.2 selesai):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### Cluster Business Profiles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**Cluster 0 — "Moderate-Risk Mainstream Borrowers" (61.6%, default rate 16.9%)**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FICO relatif rendah, revolving utilization tinggi. Segmen terbesar dengan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risiko gagal bayar tertinggi kedua — kandidat monitoring/risk-based pricing.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**Cluster 1 — "Low-Risk Prime Borrowers" (37.4%, default rate 7.1%)**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FICO tinggi, revolving utilization rendah. Segmen paling sehat secara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kredit — kandidat cross-sell limit lebih tinggi.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**Cluster 2 — "Small Business / Niche Segment" (1.0%, default rate 19.6%)**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Ukuran kecil, default rate tertinggi — perlu due diligence lebih ketat.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outcome: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Memenuhi kriteria "Excellent" pada rubric Cluster Profiling (named profile + distinguishing attributes + business interpretation).</w:t>
      </w:r>
    </w:p>
    <w:p>
      <w:pPr>
        <w:spacing w:after="80"/>
      </w:pPr>
    </w:p>
    <w:p>
      <w:pPr>
        <w:pStyle w:val="Heading2"/>
        <w:spacing w:after="120" w:before="280"/>
      </w:pPr>
      <w:r>
        <w:t xml:space="preserve">PRIORITAS 2 — Important (meningkatkan validitas interpretasi)</w:t>
      </w:r>
    </w:p>
    <w:p>
      <w:pPr>
        <w:pStyle w:val="Heading3"/>
        <w:spacing w:after="100" w:before="200"/>
      </w:pPr>
      <w:r>
        <w:t xml:space="preserve">2.1 — Fix double-scaling memakai file Phase 1 yang sudah ada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Cell terdampak: 70 (load), 72 (sampling), 98 (centroid table)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Masalah: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df_scaled yang di-load di cell 70 SUDAH ter-standardisasi dari Phase 1 (scaled_lending_club.csv), lalu di cell 74 di-scale LAGI. Saat scaler.inverse_transform() dipanggil di cell 98, itu cuma membalikkan scaling kedua — bukan mengembalikan ke unit dolar/tahun asli. Bukti dari output aktual: nilai centroid loan_amnt = -0.010, annual_inc = -0.090 — jelas masih berupa angka standar, bukan dolar.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Solusi: pakai cleaned_lending_club.csv yang sudah dihasilkan Phase 1 (tidak perlu mengubah Phase 1 sama sekali).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=== Tambahan di Cell 70, setelah load df_scaled &amp; loan_status_ref ===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df_unscaled = pd.read_csv('cleaned_lending_club.csv')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print(f"Shape df_unscaled : {df_unscaled.shape}")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assert df_unscaled.shape[0] == df_scaled.shape[0], \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    "Row count mismatch antara scaled dan unscaled!"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=== Tambahan di Cell 72, setelah X_sample &amp; sample_indices dibuat ===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X_sample_raw = df_unscaled.loc[sample_indices, clustering_features].reset_index(drop=True)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annual_inc masih log1p di Phase 1 -&gt; kembalikan ke skala dolar asli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X_sample_raw['annual_inc'] = np.expm1(X_sample_raw['annual_inc'])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print(f"Shape X_sample_raw : {X_sample_raw.shape}")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print(X_sample_raw.describe().round(2).T)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=== Ganti isi Cell 98 bagian centroid — dari inverse_transform() menjadi rata-rata raw ===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df_cluster_raw = X_sample_raw.copy()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df_cluster_raw['kmeans_cluster'] = kmeans_labels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centroid_df = df_cluster_raw.groupby('kmeans_cluster').mean()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print("=== Nilai Centroid (TRUE Original Scale — Dolar, Tahun, %) ===")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print(centroid_df.round(2).to_string())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Catatan alternatif: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Jika ingin nilai benar-benar mentah tanpa cap winsorization (termasuk untuk dti), bisa memakai cleaned_lending_club_no_winsorization.csv sebagai pengganti cleaned_lending_club.csv pada langkah di atas — tanpa perlu expm1 sama sekali karena file itu sudah dalam bentuk raw murni. Rekomendasi kami tetap memakai cleaned_lending_club.csv (dengan expm1 pada annual_inc) karena winsorization adalah keputusan preprocessing yang sudah didokumentasikan Phase 1 dan sebaiknya konsisten dipakai sampai ke pelaporan.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outcome: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Tabel centroid menampilkan angka yang langsung bisa dibaca stakeholder, misal "rata-rata loan_amnt Cluster 0 = $14.230", bukan "-0.010".</w:t>
      </w:r>
    </w:p>
    <w:p>
      <w:pPr>
        <w:pStyle w:val="Heading3"/>
        <w:spacing w:after="100" w:before="200"/>
      </w:pPr>
      <w:r>
        <w:t xml:space="preserve">2.2 — Tinjau ulang fitur purpose_small_business dalam clustering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Cell terdampak: 72 (feature list untuk clustering), 98 (profiling)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Masalah: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Cluster 2 (1% data) nilainya nyaris seluruhnya ditentukan oleh purpose_small_business (9.5 std di atas rata-rata) karena skalanya sebagai flag biner tunggal mendominasi jarak Euclidean dibanding fitur kontinu lain.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Solusi yang direkomendasikan: keluarkan dari input clustering, pakai untuk cross-reference (pola yang sama seperti default_rate).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=== Cell 72 — pisahkan fitur untuk clustering vs fitur untuk profiling ===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clustering_input_features = [f for f in clustering_features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if f != 'purpose_small_business']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Gunakan clustering_input_features (bukan clustering_features) untuk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# X_scaled, X_sample_raw, dan seluruh fit KMeans/DBSCAN/Agglomerative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=== Tambahan di Cell 98 — cross-reference, sama pola dengan default_rate ===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sb_rate = df_cluster_result.groupby('kmeans_cluster')['purpose_small_business'].mean()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cluster_summary['SmallBiz_Pct (%)'] = (sb_rate * 100).round(2)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print(cluster_summary.to_string())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Ini menjaga geometri clustering tetap seimbang (7 fitur kontinu/ordinal), sekaligus tetap menjawab mining rule target dari Phase 1 lewat cross-tabulation eksplisit — mirip pola cross-reference default rate yang sudah ada.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Alternatif (jika tidak ingin ubah fitur input):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Pertahankan seperti sekarang, tapi tambahkan kalimat eksplisit di narasi (poin 1.2) yang mengakui bahwa Cluster 2 memang representasi niche small-business segment by design.</w:t>
      </w:r>
    </w:p>
    <w:p>
      <w:pPr>
        <w:spacing w:after="80"/>
      </w:pPr>
    </w:p>
    <w:p>
      <w:pPr>
        <w:pStyle w:val="Heading2"/>
        <w:spacing w:after="120" w:before="280"/>
      </w:pPr>
      <w:r>
        <w:t xml:space="preserve">PRIORITAS 3 — Polish (memperkuat rigor &amp; narasi)</w:t>
      </w:r>
    </w:p>
    <w:p>
      <w:pPr>
        <w:pStyle w:val="Heading3"/>
        <w:spacing w:after="100" w:before="200"/>
      </w:pPr>
      <w:r>
        <w:t xml:space="preserve">3.1 — Justifikasi pemilihan K (Elbow=4 vs Silhouette=3)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Cell terdampak: markdown baru setelah cell 80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**Catatan Pemilihan K:** Elbow Method menyarankan K=4, sementara Silhouette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Score tertinggi ada di K=3 (0.1719 vs 0.1595 pada K=4). Kami memilih K=3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karena silhouette score mengukur separasi &amp; kekompakan cluster secara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langsung, sedangkan inertia (dasar Elbow) akan terus menurun seiring K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bertambah sehingga cenderung mendorong ke K lebih besar dari yang optimal.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Selisih silhouette K=3 vs K=4 relatif kecil, sehingga K=3 dipilih agar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profil cluster tetap ringkas dan mudah diinterpretasikan secara bisnis.</w:t>
      </w:r>
    </w:p>
    <w:p>
      <w:pPr>
        <w:pStyle w:val="Heading3"/>
        <w:spacing w:after="100" w:before="200"/>
      </w:pPr>
      <w:r>
        <w:t xml:space="preserve">3.2 — Validasi K Hierarchical dari dendrogram, bukan hanya warisan K-Means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Cell terdampak: markdown baru setelah cell 92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Tambahkan 1-2 kalimat yang menunjukkan titik potong (color_threshold) pada dendrogram ward juga menghasilkan ~3 cluster utama, supaya K=3 untuk Hierarchical punya justifikasi independen.</w:t>
      </w:r>
    </w:p>
    <w:p>
      <w:pPr>
        <w:pStyle w:val="Heading3"/>
        <w:spacing w:after="100" w:before="200"/>
      </w:pPr>
      <w:r>
        <w:t xml:space="preserve">3.3 — Diskusi limitasi silhouette score keseluruhan rendah (0.13–0.19)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Cell terdampak: markdown baru di akhir Step 2.7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Tambahkan paragraf singkat yang mengakui separasi cluster tidak terlalu tegas, kemungkinan karena hanya 7-8 fitur yang dipakai atau distribusi data yang overlap secara alami di dunia perbankan. Ini nilai plus karena menunjukkan pemahaman kritis, bukan sekadar menjalankan kode.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Urutan Eksekusi &amp; Dependency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400"/>
        <w:gridCol w:w="1800"/>
        <w:gridCol w:w="2800"/>
      </w:tblGrid>
      <w:tr>
        <w:trPr>
          <w:tblHeader/>
        </w:trPr>
        <w:tc>
          <w:tcPr>
            <w:tcW w:type="dxa" w:w="1000"/>
            <w:shd w:fill="2E405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Urutan</w:t>
            </w:r>
          </w:p>
        </w:tc>
        <w:tc>
          <w:tcPr>
            <w:tcW w:type="dxa" w:w="4400"/>
            <w:shd w:fill="2E405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800"/>
            <w:shd w:fill="2E405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Cell</w:t>
            </w:r>
          </w:p>
        </w:tc>
        <w:tc>
          <w:tcPr>
            <w:tcW w:type="dxa" w:w="2800"/>
            <w:shd w:fill="2E405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Dependency</w:t>
            </w:r>
          </w:p>
        </w:tc>
      </w:tr>
      <w:tr>
        <w:tc>
          <w:tcPr>
            <w:tcW w:type="dxa" w:w="10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 DBSCAN eps tuning (1.1)</w:t>
            </w:r>
          </w:p>
        </w:tc>
        <w:tc>
          <w:tcPr>
            <w:tcW w:type="dxa" w:w="18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84, 86-88, 96</w:t>
            </w:r>
          </w:p>
        </w:tc>
        <w:tc>
          <w:tcPr>
            <w:tcW w:type="dxa" w:w="28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Tidak ada — independen</w:t>
            </w:r>
          </w:p>
        </w:tc>
      </w:tr>
      <w:tr>
        <w:tc>
          <w:tcPr>
            <w:tcW w:type="dxa" w:w="1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Load cleaned_lending_club.csv + expm1 annual_inc (2.1)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70, 72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File Phase 1 (sudah ada)</w:t>
            </w:r>
          </w:p>
        </w:tc>
      </w:tr>
      <w:tr>
        <w:tc>
          <w:tcPr>
            <w:tcW w:type="dxa" w:w="10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Keluarkan purpose_small_business dari input clustering (2.2)</w:t>
            </w:r>
          </w:p>
        </w:tc>
        <w:tc>
          <w:tcPr>
            <w:tcW w:type="dxa" w:w="18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72</w:t>
            </w:r>
          </w:p>
        </w:tc>
        <w:tc>
          <w:tcPr>
            <w:tcW w:type="dxa" w:w="28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Setelah langkah 2</w:t>
            </w:r>
          </w:p>
        </w:tc>
      </w:tr>
      <w:tr>
        <w:tc>
          <w:tcPr>
            <w:tcW w:type="dxa" w:w="1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Re-run seluruh fit clustering (K-Means, DBSCAN, Hierarchical)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78-104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Setelah langkah 1-3</w:t>
            </w:r>
          </w:p>
        </w:tc>
      </w:tr>
      <w:tr>
        <w:tc>
          <w:tcPr>
            <w:tcW w:type="dxa" w:w="10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4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Tulis narasi business profile (1.2)</w:t>
            </w:r>
          </w:p>
        </w:tc>
        <w:tc>
          <w:tcPr>
            <w:tcW w:type="dxa" w:w="18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Markdown baru</w:t>
            </w:r>
          </w:p>
        </w:tc>
        <w:tc>
          <w:tcPr>
            <w:tcW w:type="dxa" w:w="2800"/>
            <w:shd w:fill="F2F4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Pakai angka final dari langkah 4</w:t>
            </w:r>
          </w:p>
        </w:tc>
      </w:tr>
      <w:tr>
        <w:tc>
          <w:tcPr>
            <w:tcW w:type="dxa" w:w="1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Polish narasi (3.1, 3.2, 3.3)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Markdown baru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Tidak mengubah angka</w:t>
            </w:r>
          </w:p>
        </w:tc>
      </w:tr>
    </w:tbl>
    <w:p>
      <w:pPr>
        <w:spacing w:after="240"/>
      </w:pPr>
    </w:p>
    <w:p>
      <w:pPr>
        <w:pStyle w:val="Heading1"/>
        <w:spacing w:after="160" w:before="360"/>
      </w:pPr>
      <w:r>
        <w:t xml:space="preserve">5. Checklist Verifikasi Akhir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Sebelum submit, pastikan setiap poin berikut sudah terpenuhi: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DBSCAN menghasilkan ≥2 cluster (bukan 1 cluster + noise) dengan proporsi noise wajar (~1-10%)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Tabel centroid K-Means menampilkan nilai dalam unit asli (dolar, tahun, %), bukan angka standar kecil (-1 s/d 1)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annual_inc pada tabel centroid sudah di-expm1(), bukan log-space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purpose_small_business tidak lagi jadi input jarak Euclidean (atau: dipertahankan dengan justifikasi eksplisit di narasi)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Ada markdown cell berisi nama + karakteristik + interpretasi bisnis untuk SETIAP cluster K-Means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Ada penjelasan singkat kenapa K=3 dipilih meski Elbow menyarankan K=4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Ada catatan limitasi terkait silhouette score yang relatif rendah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Comparison table (cell 96) menampilkan angka valid untuk DBSCAN (bukan NaN)</w:t>
      </w:r>
    </w:p>
    <w:p>
      <w:pPr>
        <w:spacing w:after="200"/>
      </w:pPr>
    </w:p>
    <w:tbl>
      <w:tblPr>
        <w:tblW w:type="pct" w:w="100%"/>
        <w:tblBorders>
          <w:top w:val="single" w:color="2E4057" w:sz="4"/>
          <w:left w:val="single" w:color="2E4057" w:sz="4"/>
          <w:bottom w:val="single" w:color="2E4057" w:sz="4"/>
          <w:right w:val="single" w:color="2E4057" w:sz="4"/>
          <w:insideH w:val="none"/>
          <w:insideV w:val="none"/>
        </w:tblBorders>
      </w:tblPr>
      <w:tblGrid>
        <w:gridCol w:w="100"/>
      </w:tblGrid>
      <w:tr>
        <w:tc>
          <w:tcPr>
            <w:shd w:fill="FBF3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4057"/>
                <w:sz w:val="20"/>
                <w:szCs w:val="20"/>
              </w:rPr>
              <w:t xml:space="preserve">Catatan Akhir: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Seluruh perbaikan di atas TIDAK memerlukan perubahan apa pun pada kode Phase 1 — semua file dan kolom yang dibutuhkan sudah tersedia dari hasil eksekusi Phase 1 yang ada saat ini.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2026-07-15T03:51:33.402Z</dcterms:created>
  <dcterms:modified xsi:type="dcterms:W3CDTF">2026-07-15T03:51:33.403Z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