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TESTAMENTO PÚBLICO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444444"/>
          <w:sz w:val="22"/>
          <w:szCs w:val="22"/>
        </w:rPr>
        <w:t xml:space="preserve">(minuta para lavratura perante Tabelião de Notas)</w:t>
      </w:r>
    </w:p>
    <w:p>
      <w:pPr>
        <w:pBdr>
          <w:left w:val="single" w:color="999999" w:sz="12" w:space="8"/>
        </w:pBdr>
        <w:shd w:fill="F2F2F2" w:color="auto" w:val="clear"/>
        <w:spacing w:after="80" w:line="276"/>
        <w:ind w:left="340" w:right="20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Base legal: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arts. 1.784 a 1.990 do Código Civil. Testamento público: arts. 1.864 a 1.867. Legítima dos herdeiros necessários: arts. 1.789, 1.845 e 1.846 (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metade da herança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). Cláusulas restritivas: art. 1.848. Deserdação: arts. 1.961 a 1.965. Testamenteiro: arts. 1.976 a 1.990. Registro na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Central Notarial de Serviços Eletrônicos Compartilhados — CENSEC/RCTO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(Provimento CNJ nº 18/2012 e Código Nacional de Normas do Foro Extrajudicial).</w:t>
      </w:r>
    </w:p>
    <w:p>
      <w:pPr>
        <w:spacing w:after="120"/>
      </w:pPr>
      <w:r>
        <w:rPr>
          <w:sz w:val="8"/>
          <w:szCs w:val="8"/>
        </w:rPr>
        <w:t xml:space="preserve"/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QUALIFICAÇÃO DO TESTADOR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TESTADOR(A):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[nacionalidade]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[estado civil — se casado, indicar o regime de bens e a data do casamento; se em união estável, indicar o companheiro e a data de início]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[profissão]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nascido(a) em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[dd/mm/aaaa]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filho(a)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portador(a) do RG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do CPF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residente e domiciliado(a) na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[endereço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TESTADOR, no pleno gozo de suas faculdades mentais e na livre disposição de seus bens, declara, perante o Tabelião e as testemunhas, que este é seu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TESTAMENTO PÚBLICO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revogando quaisquer disposições anteriores.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PRIMEIRA DISPOSIÇÃO — DA SITUAÇÃO FAMILIAR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Declara o TESTADOR que: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[casado(a) com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[NOME]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, sob o regime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, desde dd/mm/aaaa / divorciado(a) / viúvo(a) / solteiro(a)]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b)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[vive / não vive]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em união estável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[NOME, qualificação]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desde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[mês/ano]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tem os seguintes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filhos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[NOME, nascido em dd/mm/aaaa, CPF nº 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[NOME, ...]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possuindo outros descendentes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biológicos ou socioafetivos, reconhecidos ou não;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d)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[possui / não possui]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ascendentes vivos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 do pai/mãe]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Declara que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[possui / não possui]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herdeiros necessários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(descendentes, ascendentes e cônjuge — art. 1.845 do Código Civil), razão pela qual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[somente pode dispor da metade disponível de seu patrimônio / pode dispor livremente da totalidade de seus bens]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SEGUNDA DISPOSIÇÃO — DO PATRIMÔNIO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Relaciona o TESTADOR, a título informativo e não exaustivo, os bens que atualmente compõem seu patrimônio: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imóvel situado na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[endereço]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matrícula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º RI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b) 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[veículo •, placa 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c) 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[quotas da sociedade •, CNPJ •, correspondentes a •% do capital]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d) 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[aplicações financeiras junto ao Banco 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e) 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[outros]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Declara que a relação acima é meramente descritiva,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constituindo limitação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às disposições testamentárias, que alcançarão os bens existentes ao tempo da abertura da sucessão.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TERCEIRA DISPOSIÇÃO — DAS DISPOSIÇÕES PATRIMONIAIS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 parte disponível.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Dentro dos limites 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metade disponível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seu patrimônio, o TESTADOR dispõe: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Lega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[NOME COMPLETO, qualificação, CPF nº 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[imóvel descrito na alínea "a" do item 3 / a quantia de R$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% da parte disponível].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Lega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[NOME, qualificação]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[descrição do bem ou quantia]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Institui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[NOME]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como herdeiro(a) testamentário(a) do remanescente da parte disponível.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 legítima.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metade legítima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seu patrimônio caberá aos herdeiros necessários, na forma da lei, sendo esta a vontade do TESTADOR, que não pretende com este ato reduzir ou prejudicar a legítima.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[OPCIONAL — cláusulas restritivas sobre a legítima]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Nos termos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art. 1.848 do Código Civil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o TESTADOR grava os bens que couberem ao herdeiro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 as cláusulas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[inalienabilidade, impenhorabilidade e incomunicabilidade]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pelo prazo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 vitalícia, declinando a seguinte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JUSTA CAUSA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exigida por lei:</w:t>
      </w:r>
    </w:p>
    <w:p>
      <w:pPr>
        <w:pBdr>
          <w:left w:val="single" w:color="999999" w:sz="12" w:space="8"/>
        </w:pBdr>
        <w:shd w:fill="F2F2F2" w:color="auto" w:val="clear"/>
        <w:spacing w:after="80" w:line="276"/>
        <w:ind w:left="340" w:right="200"/>
        <w:jc w:val="both"/>
      </w:pPr>
      <w:r>
        <w:rPr>
          <w:rFonts w:ascii="Times New Roman" w:cs="Times New Roman" w:eastAsia="Times New Roman" w:hAnsi="Times New Roman"/>
          <w:color w:val="333333"/>
          <w:sz w:val="20"/>
          <w:szCs w:val="20"/>
          <w:highlight w:val="yellow"/>
          <w:highlightCs w:val="yellow"/>
        </w:rPr>
        <w:t xml:space="preserve">[MOTIVAÇÃO CONCRETA — ex.: "o herdeiro exerce atividade empresarial de risco, com histórico de execuções que poderiam alcançar o bem, sendo intenção do testador preservar a moradia da família"; ou "o herdeiro apresenta transtorno que compromete a gestão de seu patrimônio, conforme laudo que se arquiva"]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.</w:t>
      </w:r>
    </w:p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(Sem justa causa expressa, a cláusula sobre a legítima é ineficaz. Sobre a parte disponível, a restrição independe de justificativa.)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[OPCIONAL — sub-rogação]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bens gravados poderão ser alienados mediante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autorização judicial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sub-rogação do gravame no produto da venda ou em outro bem (art. 1.848, § 2º).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[OPCIONAL — usufruto]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Lega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[NOME]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usufruto vitalício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imóvel descrito na alínea "a" do item 3, cabendo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nua-propriedade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[OPCIONAL — substituição]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Caso o beneficiário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não sobreviva ao TESTADOR ou não aceite o legado, os bens a ele destinados caberão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[NOME do substituto]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(substituição vulgar — art. 1.947 do Código Civil).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QUARTA DISPOSIÇÃO — DO RECONHECIMENTO E DE OUTRAS DECLARAÇÕES </w:t>
      </w:r>
      <w:r>
        <w:rPr>
          <w:rFonts w:ascii="Times New Roman" w:cs="Times New Roman" w:eastAsia="Times New Roman" w:hAnsi="Times New Roman"/>
          <w:b/>
          <w:bCs/>
          <w:i/>
          <w:iCs/>
          <w:color w:val="1A1A1A"/>
          <w:sz w:val="24"/>
          <w:szCs w:val="24"/>
        </w:rPr>
        <w:t xml:space="preserve">(opcional)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[Reconhecimento de filho — irrevogável ainda que revogado o testamento (art. 1.609, III, do Código Civil): "Declara o TESTADOR que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nascido em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é seu filho, reconhecendo-o para todos os fins de direito."]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[Nomeação de tutor para filhos menores — art. 1.729, parágrafo único: "Nomeia tutor de seus filhos menores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[NOME, qualificação]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."]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[Deserdação — arts. 1.961 a 1.965: "Deserda o herdeiro necessário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fundamento no art. 1.814,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[inciso 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do Código Civil, pelos seguintes fatos: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[descrição precisa e comprovável]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." — A deserdação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exige declaração expressa da causa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deve ser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provada em ação própria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pelos interessados, no prazo de 4 anos da abertura do testamento.]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QUINTA DISPOSIÇÃO — DO TESTAMENTEIRO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Nomeia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testamenteiro(a)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o(a) Sr(a).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[NOME, qualificação, CPF]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e, na sua falta ou impedimento,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[NOME do substituto]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conferindo-lhe os poderes dos arts. 1.976 e seguintes do Código Civil, inclusive para requerer o registro e o cumprimento do testamento, promover o inventário e defender a validade das disposições.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15.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Arbitra em favor do testamenteiro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vintena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% (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[entre 1% e 5%]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) sobre a herança líquida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1.987 do Código Civil).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(Ou: "o encargo será exercido a título gratuito, por liberalidade.")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SEXTA DISPOSIÇÃO — DISPOSIÇÕES FINAIS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16.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[OPCIONAL — herança digital]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Declara o TESTADOR sua vontade quanto aos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bens e contas digitais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[designa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para administrar, encerrar ou transferir seus perfis, arquivos, criptoativos e conteúdos digitais, cujas instruções de acesso encontram-se em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].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17.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[OPCIONAL]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Manifesta sua vontade quanto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funeral, sepultamento ou cremação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Manifesta-se, ainda, quanto à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doação de órgãos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(A disposição do próprio corpo é ato revogável a qualquer tempo — art. 14 do Código Civil.)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18.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Declara que este testamento foi lavrado conforme sua livre e consciente manifestação de vontade, sem qualquer coação, sugestão indevida ou vício de consentimento, e que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revoga expressamente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todos os testamentos e codicilos anteriores.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19.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Requer ao Tabelião que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registre este testamento na CENSEC/RCTO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para que possa ser localizado por seus sucessores.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[Cidade/UF]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[mês]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[ano]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tbl>
      <w:tblPr>
        <w:tblW w:type="dxa" w:w="90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71"/>
      </w:tblGrid>
      <w:tr>
        <w:tc>
          <w:tcPr>
            <w:tcW w:type="dxa" w:w="9071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TESTADOR(A)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Testemunhas testamentárias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(duas, no testamento público — art. 1.864, II, do Código Civil)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  Nome: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CPF: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Endereço: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  Nome: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CPF: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Endereço: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</w:p>
    <w:tbl>
      <w:tblPr>
        <w:tblW w:type="dxa" w:w="90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71"/>
      </w:tblGrid>
      <w:tr>
        <w:tc>
          <w:tcPr>
            <w:tcW w:type="dxa" w:w="9071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TABELIÃO / ESCREVENTE AUTORIZADO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Notas técnicas </w:t>
      </w:r>
      <w:r>
        <w:rPr>
          <w:rFonts w:ascii="Times New Roman" w:cs="Times New Roman" w:eastAsia="Times New Roman" w:hAnsi="Times New Roman"/>
          <w:b/>
          <w:bCs/>
          <w:i/>
          <w:iCs/>
          <w:color w:val="1A1A1A"/>
          <w:sz w:val="24"/>
          <w:szCs w:val="24"/>
        </w:rPr>
        <w:t xml:space="preserve">(remover da via final)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Formalidades do testamento público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1.864): escrito pelo tabelião conforme as declarações do testador,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lido em voz alta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na presença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duas testemunhas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do testador, e assinado por todos. O descumprimento gera nulidade — embora o STJ venha relativizando vícios formais quando comprovada a higidez da vontade e a ausência de prejuízo.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Quem não pode ser testemunha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228 do CC e art. 1.801): os menores de 16 anos, o herdeiro instituído, o legatário, seus cônjuges e parentes até o 3º grau, o testamenteiro e o concubino do testador casado. Conferir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antes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 lavratura — é o erro fatal mais comum.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Legítima é intocável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1.846): 50% do patrimônio, apurado no momento da abertura da sucessão (art. 1.847), pertence aos herdeiros necessários. Disposição que a ultrapassa 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reduzida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não anulada (arts. 1.966 a 1.968).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Cláusulas restritivas sobre a legítima exigem JUSTA CAUSA declarada no próprio testamento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1.848). Cláusula genérica ("por vontade do testador") é ineficaz. Sobre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parte disponível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o gravame é livre.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Espécies de testamento:</w:t>
      </w:r>
    </w:p>
    <w:p>
      <w:pPr>
        <w:pStyle w:val="ListParagraph"/>
        <w:numPr>
          <w:ilvl w:val="1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público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(o mais seguro — recomendado; único acessível ao cego, art. 1.867);</w:t>
      </w:r>
    </w:p>
    <w:p>
      <w:pPr>
        <w:pStyle w:val="ListParagraph"/>
        <w:numPr>
          <w:ilvl w:val="1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cerrado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(arts. 1.868-1.875 — sigiloso, exige aprovação do tabelião; perde-se se violado);</w:t>
      </w:r>
    </w:p>
    <w:p>
      <w:pPr>
        <w:pStyle w:val="ListParagraph"/>
        <w:numPr>
          <w:ilvl w:val="1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particular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(arts. 1.876-1.880 — escrito e assinado pelo testador, lido perante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 testemunhas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exige confirmação judicial e é o mais frágil);</w:t>
      </w:r>
    </w:p>
    <w:p>
      <w:pPr>
        <w:pStyle w:val="ListParagraph"/>
        <w:numPr>
          <w:ilvl w:val="1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especiais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(marítimo, aeronáutico e militar — arts. 1.886 e ss., com caducidade em 90 dias).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Testamento vital (diretivas antecipadas de vontade)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documento diverso, de natureza existencial (Resolução CFM 1.995/2012), sem forma legal específica — recomenda-se escritura pública declaratória apartada.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Doação × testamento.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doação a descendente 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adiantamento de legítima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deve ser colacionada (arts. 544 e 2.002), salvo dispensa expressa no título ou em testamento, dentro da parte disponível (art. 2.005). Sempre verifique doações anteriores antes de calcular a disponível.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Registro na CENSEC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o que garante que o testamento será encontrado. Sem ele, muitos testamentos simplesmente não chegam ao inventário.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Inventário extrajudicial com testamento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admitido pela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Resolução CNJ nº 452/2022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pelo Código Nacional de Normas do Foro Extrajudicial, desde que registrado/cumprido judicialmente o testamento e havendo consenso e ausência de incapazes — verifique a norma da corregedoria estadual.</w:t>
      </w:r>
    </w:p>
    <w:sectPr>
      <w:footerReference w:type="default" r:id="rId7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6"/>
      </w:pBdr>
      <w:spacing w:after="0" w:before="120"/>
      <w:jc w:val="center"/>
    </w:pP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Minuta — conferir e adaptar antes do uso   |   </w:t>
    </w: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Pág.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00"/>
      </w:pPr>
      <w:rPr>
        <w:rFonts w:ascii="Times New Roman" w:cs="Times New Roman" w:eastAsia="Times New Roman" w:hAnsi="Times New Roman"/>
      </w:rPr>
    </w:lvl>
    <w:lvl w:ilvl="1" w15:tentative="1">
      <w:start w:val="1"/>
      <w:numFmt w:val="bullet"/>
      <w:lvlText w:val="–"/>
      <w:lvlJc w:val="left"/>
      <w:pPr>
        <w:ind w:left="1080" w:hanging="300"/>
      </w:pPr>
      <w:rPr>
        <w:rFonts w:ascii="Times New Roman" w:cs="Times New Roman" w:eastAsia="Times New Roman" w:hAnsi="Times New Roman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0" w:hanging="300"/>
      </w:pPr>
      <w:rPr>
        <w:rFonts w:ascii="Times New Roman" w:cs="Times New Roman" w:eastAsia="Times New Roman" w:hAnsi="Times New Roman"/>
        <w:sz w:val="20"/>
        <w:szCs w:val="20"/>
      </w:rPr>
    </w:lvl>
    <w:lvl w:ilvl="1" w15:tentative="1">
      <w:start w:val="1"/>
      <w:numFmt w:val="bullet"/>
      <w:lvlText w:val="–"/>
      <w:lvlJc w:val="left"/>
      <w:pPr>
        <w:ind w:left="1400" w:hanging="300"/>
      </w:pPr>
      <w:rPr>
        <w:rFonts w:ascii="Times New Roman" w:cs="Times New Roman" w:eastAsia="Times New Roman" w:hAnsi="Times New Roman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after="140" w:line="276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00"/>
      <w:jc w:val="left"/>
    </w:pPr>
    <w:rPr>
      <w:rFonts w:ascii="Times New Roman" w:cs="Times New Roman" w:eastAsia="Times New Roman" w:hAnsi="Times New Roman"/>
      <w:b/>
      <w:bCs/>
      <w:color w:val="1A1A1A"/>
      <w:sz w:val="24"/>
      <w:szCs w:val="24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TESTAMENTO PÚBLICO</dc:title>
  <dc:creator>Acervo de Modelos Contratuais</dc:creator>
  <dc:description>Minuta contratual — modelo para adaptação</dc:description>
  <cp:lastModifiedBy>Un-named</cp:lastModifiedBy>
  <cp:revision>1</cp:revision>
  <dcterms:created xsi:type="dcterms:W3CDTF">2026-08-31T15:51:10.305Z</dcterms:created>
  <dcterms:modified xsi:type="dcterms:W3CDTF">2026-08-31T15:51:10.305Z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