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MÚTUO COM GARANTIA DE ALIENAÇÃO FIDUCIÁRIA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Mútuo: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arts. 586 a 592 e art. 406 do Código Civil (Lei 14.905/2024).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Alienação fiduciária de BEM MÓVEL entre particulares: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arts. 1.361 a 1.368-B do Código Civil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registro no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Registro de Títulos e Documentos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do domicílio do devedor e, sendo veículo, anotação no órgão de trânsito (art. 1.361, § 1º).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Alienação fiduciária de BEM IMÓVEL: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Lei 9.514/97, arts. 22 a 27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que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admite expressamente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 contratação por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pessoa física ou jurídica não integrante do SFI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(art. 22, § 1º), com as alterações da Lei 13.465/2017 e da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Lei 14.711/2023 (Marco Legal das Garantias)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Busca e apreensão do Decreto-Lei 911/69: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rito privativo das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instituições financeiras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e do mercado de capitais.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CREDOR FIDUCIÁRIO (MUTUANTE):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DEVEDOR FIDUCIANTE (MUTUÁRIO):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anui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(indispensável na garantia sobre imóvel — art. 1.647, I, do Código Civil)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MÚTUO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CREDOR empresta ao DEVEDOR a quantia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entregue nesta data mediante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[PIX/TED]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a conta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comprovante anexo, do que o DEVEDOR dá plena quitação.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restituição far-se-á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parcelas mensais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vencendo a primeira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planilha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Incidirão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juros remuneratórios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 ao mês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capitalização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591 do Código Civil),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correção monetária pelo IPCA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observado o limite legal de juros entre particulares.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sujeita o DEVEDOR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[2]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de mora à taxa legal do art. 406 do Código Civil, correção pelo IPCA e honorários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GARANTIA FIDUCIÁRIA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44444"/>
          <w:sz w:val="22"/>
          <w:szCs w:val="22"/>
        </w:rPr>
        <w:t xml:space="preserve">OPÇÃO A — BEM MÓVEL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(arts. 1.361 a 1.368-B do Código Civil)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garantia do integral pagamento, o DEVEDOR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ALIENA FIDUCIARIAMENTE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CREDOR, transferindo-lhe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propriedade resolúvel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posse indireta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seguinte bem móvel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infungível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tbl>
      <w:tblPr>
        <w:tblW w:type="dxa" w:w="907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19"/>
        <w:gridCol w:w="1626"/>
        <w:gridCol w:w="667"/>
        <w:gridCol w:w="2713"/>
        <w:gridCol w:w="2033"/>
        <w:gridCol w:w="813"/>
      </w:tblGrid>
      <w:tr>
        <w:trPr>
          <w:tblHeader/>
        </w:trPr>
        <w:tc>
          <w:tcPr>
            <w:tcW w:type="dxa" w:w="1219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626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Marca/Modelo</w:t>
            </w:r>
          </w:p>
        </w:tc>
        <w:tc>
          <w:tcPr>
            <w:tcW w:type="dxa" w:w="667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Ano</w:t>
            </w:r>
          </w:p>
        </w:tc>
        <w:tc>
          <w:tcPr>
            <w:tcW w:type="dxa" w:w="2713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Chassi / Nº de série</w:t>
            </w:r>
          </w:p>
        </w:tc>
        <w:tc>
          <w:tcPr>
            <w:tcW w:type="dxa" w:w="2033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Placa / Renavam</w:t>
            </w:r>
          </w:p>
        </w:tc>
        <w:tc>
          <w:tcPr>
            <w:tcW w:type="dxa" w:w="813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6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20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8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R$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DEVEDOR permanece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posse direta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bem, na qualidade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depositário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obrigando-se a: conservá-lo às suas expensas; utilizá-lo regularmente; mantê-lo segurado com cobertura compreensiva e indicação do CREDOR como beneficiário; pagar tributos, multas e encargos; não alienar, onerar, sublocar, transferir ou deslocar o bem para fora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[município/UF]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autorização escrita; e permitir vistoria mediante aviso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[48]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horas.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garantia será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registrada no Registro de Títulos e Documentos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domicílio do DEVEDOR e, sendo veículo automotor,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anotada no Certificado de Registro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junto ao órgão de trânsito (art. 1.361, § 1º, do Código Civil), correndo as despesas por conta do DEVEDOR.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Vencida e não paga a dívida,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consolida-se a propriedade plena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CREDOR, que poderá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vender o bem a terceiros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judicial ou extrajudicialmente, aplicando o preço no pagamento de seu crédito e das despesas de cobrança,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entregando ao DEVEDOR o saldo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eventualmente apurado, com a devida prestação de contas (arts. 1.364 e 1.366 do Código Civil).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É NULA a cláusula que autorize o CREDOR a ficar com o bem se a dívida não for paga no vencimento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1.365 — vedação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pacto comissório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o produto da venda não bastar para quitar a dívida e as despesas, o DEVEDOR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continua pessoalmente obrigado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saldo remanescente (art. 1.366).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444444"/>
          <w:sz w:val="22"/>
          <w:szCs w:val="22"/>
        </w:rPr>
        <w:t xml:space="preserve">OPÇÃO B — BEM IMÓVEL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(Lei 9.514/97, arts. 22 e ss.)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2.1.B.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garantia, o DEVEDOR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ALIENA FIDUCIARIAMENTE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CREDOR o imóvel objeto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matrícula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º RI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assim descrito: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[descrição integral conforme a matrícula]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2.2.B.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24 da Lei 9.514/97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contrato consigna obrigatoriamente: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do principal da dívida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 e condições de reposição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empréstimo: cláusula 1.2;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de juros e encargos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cláusula 1.3;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de constituição da propriedade fiduciária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descrição do imóvel e menção ao título aquisitivo: esta cláusula;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 do imóvel para efeito de venda em público leilão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atualizável pelo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[IPCA]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observado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24, parágrafo único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veda valor inferior ao utilizado como base de cálculo do ITBI;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dispondo sobre os procedimentos dos arts. 26 e 27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indicação, se for o caso, de que o imóvel é a residência do devedor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2.3.B.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propriedade fiduciária constitui-se com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na matrícula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 (art. 23 da Lei 9.514/97), ficando o DEVEDOR com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posse direta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CREDOR com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posse indireta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2.4.B.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Inadimplemento.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Vencida e não paga a dívida, o DEVEDOR será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intimado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intermédio do Oficial do Registro de Imóveis,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purgar a mora em 15 (quinze)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26, § 1º). Não purgada, será averbada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consolidação da propriedade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nome do CREDOR, mediante prova do recolhimento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ITBI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 laudêmio, se for o caso.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2.5.B.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Consolidada a propriedade, o CREDOR promoverá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leilão público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(trinta)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27).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primeiro leilão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lance mínimo é o valor do imóvel fixado na alínea "e";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segundo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valor da dívida acrescida de encargos e despesas. Havendo saldo, será entregue ao DEVEDOR em 5 dias; não havendo licitante no segundo leilão, considera-se extinta a dívida e exonerado o CREDOR da obrigação de devolver qualquer valor (art. 27, §§ 4º a 6º).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2.6.B.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DEVEDOR permanece obrigado a pagar tributos, taxas, contribuições condominiais e prêmio de seguro do imóvel enquanto estiver na posse (art. 27, § 8º), e responde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taxa de ocupação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ao mês do valor do imóvel a partir da consolidação, até a desocupação (art. 37-A).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VENCIMENTO ANTECIPADO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Vence-se antecipadamente a dívida, independentemente de aviso, em caso de: (a) atraso superior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no pagamento de qualquer parcela; (b) alienação, oneração ou constrição judicial do bem dado em garantia; (c) perecimento, deterioração relevante ou desaparecimento do bem, sem reposição ou reforço de garantia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[15]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dias; (d) falência, recuperação ou insolvência do DEVEDOR; (e) falsidade de declaração prestada; (f) não contratação ou não renovação do seguro exigido.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QUITAÇÃO E DO CANCELAMENTO DA GARANTIA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Paga integralmente a dívida,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resolve-se a propriedade fiduciária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o CREDOR obriga-se a fornecer,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quitação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firma reconhecida, para baixa do gravame no RTD, no órgão de trânsito ou no Registro de Imóveis, conforme o caso, sob pena de multa diária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das sanções do art. 25, § 1º, da Lei 9.514/97.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DECLARAÇÕES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DEVEDOR declara que é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legítimo proprietário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bem dado em garantia, livre de ônus, gravames e constrições, e que a garantia não frustra direitos de credores (arts. 158 e 792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CREDOR declara que os recursos têm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origem lícita e comprovada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(Lei 9.613/98).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instrumento 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título executivo extrajudicial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784, III e V,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[da comarca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 situação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hipótese da Opção B].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CREDOR FIDUCIÁRIO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DEVEDOR FIDUCIANTE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1"/>
      </w:tblGrid>
      <w:tr>
        <w:tc>
          <w:tcPr>
            <w:tcW w:type="dxa" w:w="9071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 DO DEVEDOR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é constitutivo.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registro no RTD (móvel), anotação no CRV (veículo) ou registro na matrícula (imóvel),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há propriedade fiduciária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 credor fica com um mero contrato pessoal, sem preferência em concurso de credores nem em falência. É o erro mais caro nesta modalidade.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Imóvel: instrumento particular basta.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art. 38 da Lei 9.514/97 admite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instrumento particular com efeitos de escritura pública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atos de alienação fiduciária — vantagem relevante em custo. Ainda assim, confira a exigência da corregedoria estadual e do registrador local.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Busca e apreensão do DL 911/69 não é para todos.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rito rápido (liminar em 5 dias, consolidação) é privativo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instituições financeiras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do mercado de capitais. Credor particular com garantia do art. 1.361 do CC deve valer-se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de reintegração/execução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a venda extrajudicial do art. 1.364. Ajuste a expectativa do cliente antes de assinar.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Pacto comissório é nulo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1.365 do CC): o credor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pode ficar com o bem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pagamento. Pode vendê-lo e prestar contas. Também é nula a cláusula que dispense a prestação de contas.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Imóvel: execução extrajudicial é constitucional.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STF, no RE 860.631 (Tema 982)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reconheceu a constitucionalidade do procedimento dos arts. 26 e 27 da Lei 9.514/97, com balizas quanto à intimação pessoal do devedor. Confira o teor final da tese antes de deflagrar o procedimento — a nulidade da intimação é a defesa mais frequente.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Purgação da mora.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Após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consolidação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STJ reconhece ao devedor a possibilidade de quitar a dívida integral até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assinatura do auto de arrematação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leilão. Oriente o credor a não desprezar ofertas de purgação tardias.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Marco Legal das Garantias (Lei 14.711/2023)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ampliou as possibilidades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alienação fiduciária em segundo grau ("recarga") sobre imóvel já gravado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disciplinou a execução extrajudicial de hipoteca. Verifique se a estrutura pretendida se beneficia dessas novidades.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Bem de família.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 dado em alienação fiduciária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pelo próprio devedor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perde a proteção da Lei 8.009/90 quanto a essa dívida — deixe isso claro ao cliente pessoa física.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Seguro é essencial.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seguro com beneficiário credor, a perda do bem esvazia a garantia e sobra apenas a obrigação pessoal.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MÚTUO COM GARANTIA DE ALIENAÇÃO FIDUCIÁRIA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2026-08-31T15:51:10.469Z</dcterms:created>
  <dcterms:modified xsi:type="dcterms:W3CDTF">2026-08-31T15:51:10.469Z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