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B7791F"/>
          <w:sz w:val="22"/>
          <w:szCs w:val="22"/>
        </w:rPr>
        <w:t xml:space="preserve">THE ELISHA CHAPTERS</w:t>
      </w:r>
    </w:p>
    <w:p>
      <w:pPr>
        <w:spacing w:after="40"/>
      </w:pPr>
      <w:r>
        <w:rPr>
          <w:b/>
          <w:bCs/>
          <w:color w:val="1F3864"/>
          <w:sz w:val="52"/>
          <w:szCs w:val="52"/>
        </w:rPr>
        <w:t xml:space="preserve">2 Kings 2–7</w:t>
      </w:r>
    </w:p>
    <w:p>
      <w:pPr>
        <w:spacing w:after="60"/>
      </w:pPr>
      <w:r>
        <w:rPr>
          <w:i/>
          <w:iCs/>
          <w:color w:val="3A4A5A"/>
          <w:sz w:val="21"/>
          <w:szCs w:val="21"/>
        </w:rPr>
        <w:t xml:space="preserve">Chapter Summaries • Historical Context • Book of Mormon Parallels</w:t>
      </w:r>
    </w:p>
    <w:p>
      <w:pPr>
        <w:pBdr>
          <w:bottom w:val="single" w:color="C9A227" w:sz="18" w:space="6"/>
        </w:pBdr>
        <w:spacing w:after="200"/>
      </w:pPr>
      <w:r>
        <w:rPr>
          <w:color w:val="3A4A5A"/>
          <w:sz w:val="17"/>
          <w:szCs w:val="17"/>
        </w:rPr>
        <w:t xml:space="preserve">Sunday School Field File — Come, Follow Me</w:t>
      </w:r>
    </w:p>
    <w:p>
      <w:pPr>
        <w:pStyle w:val="Heading1"/>
        <w:pBdr>
          <w:bottom w:val="single" w:color="C9A227" w:sz="12" w:space="4"/>
        </w:pBdr>
        <w:spacing w:after="120" w:before="320"/>
      </w:pPr>
      <w:r>
        <w:rPr>
          <w:b/>
          <w:bCs/>
          <w:color w:val="1F3864"/>
          <w:sz w:val="30"/>
          <w:szCs w:val="30"/>
        </w:rPr>
        <w:t xml:space="preserve">Setting the Scene</w:t>
      </w:r>
    </w:p>
    <w:p>
      <w:pPr>
        <w:spacing w:after="120" w:line="276"/>
      </w:pPr>
      <w:r>
        <w:rPr>
          <w:sz w:val="21"/>
          <w:szCs w:val="21"/>
        </w:rPr>
        <w:t xml:space="preserve">These chapters unfold in the </w:t>
      </w:r>
      <w:r>
        <w:rPr>
          <w:b/>
          <w:bCs/>
          <w:sz w:val="21"/>
          <w:szCs w:val="21"/>
        </w:rPr>
        <w:t xml:space="preserve">mid-800s B.C.</w:t>
      </w:r>
      <w:r>
        <w:rPr>
          <w:sz w:val="21"/>
          <w:szCs w:val="21"/>
        </w:rPr>
        <w:t xml:space="preserve">, in the divided kingdom era. After Solomon, Israel split into a northern kingdom (Israel, capital Samaria) and a southern kingdom (Judah, capital Jerusalem). The north was ruled by the wicked </w:t>
      </w:r>
      <w:r>
        <w:rPr>
          <w:b/>
          <w:bCs/>
          <w:sz w:val="21"/>
          <w:szCs w:val="21"/>
        </w:rPr>
        <w:t xml:space="preserve">house of Ahab</w:t>
      </w:r>
      <w:r>
        <w:rPr>
          <w:sz w:val="21"/>
          <w:szCs w:val="21"/>
        </w:rPr>
        <w:t xml:space="preserve"> (the Omride dynasty), the family that had promoted Baal worship. Elijah's ministry challenged that apostasy; now his mantle passes to </w:t>
      </w:r>
      <w:r>
        <w:rPr>
          <w:b/>
          <w:bCs/>
          <w:sz w:val="21"/>
          <w:szCs w:val="21"/>
        </w:rPr>
        <w:t xml:space="preserve">Elisha</w:t>
      </w:r>
      <w:r>
        <w:rPr>
          <w:sz w:val="21"/>
          <w:szCs w:val="21"/>
        </w:rPr>
        <w:t xml:space="preserve">, who ministers for roughly the next 50 years under several kings.</w:t>
      </w:r>
    </w:p>
    <w:p>
      <w:pPr>
        <w:spacing w:after="120" w:line="276"/>
      </w:pPr>
      <w:r>
        <w:rPr>
          <w:sz w:val="21"/>
          <w:szCs w:val="21"/>
        </w:rPr>
        <w:t xml:space="preserve">The great outside threat throughout is </w:t>
      </w:r>
      <w:r>
        <w:rPr>
          <w:b/>
          <w:bCs/>
          <w:sz w:val="21"/>
          <w:szCs w:val="21"/>
        </w:rPr>
        <w:t xml:space="preserve">Aram (Syria)</w:t>
      </w:r>
      <w:r>
        <w:rPr>
          <w:sz w:val="21"/>
          <w:szCs w:val="21"/>
        </w:rPr>
        <w:t xml:space="preserve">, the kingdom centered in Damascus. Its kings—Ben-Hadad and later Hazael—raid and besiege Israel repeatedly. Israel is small, idolatrous, and militarily outmatched, yet again and again God delivers His people through a prophet, not an army. That is the heartbeat of these six chapters: </w:t>
      </w:r>
      <w:r>
        <w:rPr>
          <w:b/>
          <w:bCs/>
          <w:color w:val="1F3864"/>
          <w:sz w:val="21"/>
          <w:szCs w:val="21"/>
        </w:rPr>
        <w:t xml:space="preserve">the word of the Lord through His prophet is more powerful than kings, armies, disease, or death.</w:t>
      </w:r>
    </w:p>
    <w:p>
      <w:pPr>
        <w:pStyle w:val="Heading1"/>
        <w:pBdr>
          <w:bottom w:val="single" w:color="C9A227" w:sz="12" w:space="4"/>
        </w:pBdr>
        <w:spacing w:after="120" w:before="320"/>
      </w:pPr>
      <w:r>
        <w:rPr>
          <w:b/>
          <w:bCs/>
          <w:color w:val="1F3864"/>
          <w:sz w:val="30"/>
          <w:szCs w:val="30"/>
        </w:rPr>
        <w:t xml:space="preserve">Chapter-by-Chapter Summary</w:t>
      </w:r>
    </w:p>
    <w:p>
      <w:pPr>
        <w:pStyle w:val="Heading2"/>
        <w:spacing w:after="80" w:before="220"/>
      </w:pPr>
      <w:r>
        <w:rPr>
          <w:b/>
          <w:bCs/>
          <w:color w:val="B7791F"/>
          <w:sz w:val="25"/>
          <w:szCs w:val="25"/>
        </w:rPr>
        <w:t xml:space="preserve">2 Kings 2 — Elijah Taken Up; Elisha Takes the Mantle</w:t>
      </w:r>
    </w:p>
    <w:p>
      <w:pPr>
        <w:spacing w:after="120" w:line="276"/>
      </w:pPr>
      <w:r>
        <w:rPr>
          <w:sz w:val="21"/>
          <w:szCs w:val="21"/>
        </w:rPr>
        <w:t xml:space="preserve">Knowing his time has come, Elijah journeys with Elisha from Gilgal to Bethel to Jericho to the Jordan. Elijah strikes the river with his mantle and the two cross on dry ground. Elisha asks for </w:t>
      </w:r>
      <w:r>
        <w:rPr>
          <w:i/>
          <w:iCs/>
          <w:sz w:val="21"/>
          <w:szCs w:val="21"/>
        </w:rPr>
        <w:t xml:space="preserve">“a double portion”</w:t>
      </w:r>
      <w:r>
        <w:rPr>
          <w:sz w:val="21"/>
          <w:szCs w:val="21"/>
        </w:rPr>
        <w:t xml:space="preserve"> of Elijah's spirit—the inheritance of a firstborn heir, meaning he wants to carry on the prophetic work. A chariot and horses of fire separate them and </w:t>
      </w:r>
      <w:r>
        <w:rPr>
          <w:b/>
          <w:bCs/>
          <w:sz w:val="21"/>
          <w:szCs w:val="21"/>
        </w:rPr>
        <w:t xml:space="preserve">Elijah is taken up into heaven in a whirlwind</w:t>
      </w:r>
      <w:r>
        <w:rPr>
          <w:sz w:val="21"/>
          <w:szCs w:val="21"/>
        </w:rPr>
        <w:t xml:space="preserve">—he does not die. Elisha picks up the fallen mantle, parts the Jordan himself, and the prophets recognize the succession. He then heals the bitter spring at Jericho with salt. On the road to Bethel a mob of youths jeers at him (“Go up, thou bald head”—mocking Elijah's ascension and God's prophet); two she-bears maul them.</w:t>
      </w:r>
    </w:p>
    <w:tbl>
      <w:tblPr>
        <w:tblW w:type="dxa" w:w="9360"/>
        <w:tblBorders>
          <w:top w:val="single" w:color="C9A227" w:sz="4"/>
          <w:left w:val="single" w:color="C9A227" w:sz="18"/>
          <w:bottom w:val="single" w:color="C9A227" w:sz="4"/>
          <w:right w:val="single" w:color="C9A227" w:sz="4"/>
          <w:insideH w:val="none"/>
          <w:insideV w:val="none"/>
        </w:tblBorders>
      </w:tblPr>
      <w:tblGrid>
        <w:gridCol w:w="9360"/>
      </w:tblGrid>
      <w:tr>
        <w:tc>
          <w:tcPr>
            <w:tcW w:type="dxa" w:w="9360"/>
            <w:shd w:fill="F2F0E6" w:val="clear"/>
            <w:tcMar>
              <w:top w:type="dxa" w:w="120"/>
              <w:left w:type="dxa" w:w="160"/>
              <w:bottom w:type="dxa" w:w="120"/>
              <w:right w:type="dxa" w:w="160"/>
            </w:tcMar>
          </w:tcPr>
          <w:p>
            <w:pPr>
              <w:spacing w:after="40"/>
            </w:pPr>
            <w:r>
              <w:rPr>
                <w:b/>
                <w:bCs/>
                <w:color w:val="1F3864"/>
                <w:sz w:val="17"/>
                <w:szCs w:val="17"/>
              </w:rPr>
              <w:t xml:space="preserve">HISTORICAL NOTE</w:t>
            </w:r>
          </w:p>
          <w:p>
            <w:pPr>
              <w:spacing w:after="0" w:line="268"/>
            </w:pPr>
            <w:r>
              <w:rPr>
                <w:sz w:val="21"/>
                <w:szCs w:val="21"/>
              </w:rPr>
              <w:t xml:space="preserve">The “double portion” reflects </w:t>
            </w:r>
            <w:r>
              <w:rPr>
                <w:i/>
                <w:iCs/>
                <w:sz w:val="21"/>
                <w:szCs w:val="21"/>
              </w:rPr>
              <w:t xml:space="preserve">Deuteronomy 21:17</w:t>
            </w:r>
            <w:r>
              <w:rPr>
                <w:sz w:val="21"/>
                <w:szCs w:val="21"/>
              </w:rPr>
              <w:t xml:space="preserve">, where the firstborn received a double share of the inheritance. Elisha isn't asking to be twice as great as Elijah—he's asking to be the rightful heir of the prophetic office.</w:t>
            </w:r>
          </w:p>
        </w:tc>
      </w:tr>
    </w:tbl>
    <w:p>
      <w:pPr>
        <w:spacing w:after="80"/>
      </w:pPr>
      <w:r>
        <w:t xml:space="preserve"/>
      </w:r>
    </w:p>
    <w:p>
      <w:pPr>
        <w:pStyle w:val="Heading2"/>
        <w:spacing w:after="80" w:before="220"/>
      </w:pPr>
      <w:r>
        <w:rPr>
          <w:b/>
          <w:bCs/>
          <w:color w:val="B7791F"/>
          <w:sz w:val="25"/>
          <w:szCs w:val="25"/>
        </w:rPr>
        <w:t xml:space="preserve">2 Kings 3 — The Campaign Against Moab</w:t>
      </w:r>
    </w:p>
    <w:p>
      <w:pPr>
        <w:spacing w:after="120" w:line="276"/>
      </w:pPr>
      <w:r>
        <w:rPr>
          <w:sz w:val="21"/>
          <w:szCs w:val="21"/>
        </w:rPr>
        <w:t xml:space="preserve">Mesha, king of Moab, had paid heavy tribute to Israel but rebels after Ahab's death. Joram (Jehoram) of Israel, Jehoshaphat of Judah, and the king of Edom march together against Moab. In the desert the coalition runs out of water. Jehoshaphat insists on consulting a prophet; Elisha—only willing to help for Jehoshaphat's sake—prophesies that the valley will fill with water without wind or rain, and that Moab will be delivered up. At dawn water floods in; the </w:t>
      </w:r>
      <w:r>
        <w:rPr>
          <w:b/>
          <w:bCs/>
          <w:sz w:val="21"/>
          <w:szCs w:val="21"/>
        </w:rPr>
        <w:t xml:space="preserve">red morning light on the water</w:t>
      </w:r>
      <w:r>
        <w:rPr>
          <w:sz w:val="21"/>
          <w:szCs w:val="21"/>
        </w:rPr>
        <w:t xml:space="preserve"> fools the Moabites into thinking the allied kings have slaughtered one another. They rush in to plunder and are routed. In desperation Mesha sacrifices his eldest son on the city wall.</w:t>
      </w:r>
    </w:p>
    <w:tbl>
      <w:tblPr>
        <w:tblW w:type="dxa" w:w="9360"/>
        <w:tblBorders>
          <w:top w:val="single" w:color="C9A227" w:sz="4"/>
          <w:left w:val="single" w:color="C9A227" w:sz="18"/>
          <w:bottom w:val="single" w:color="C9A227" w:sz="4"/>
          <w:right w:val="single" w:color="C9A227" w:sz="4"/>
          <w:insideH w:val="none"/>
          <w:insideV w:val="none"/>
        </w:tblBorders>
      </w:tblPr>
      <w:tblGrid>
        <w:gridCol w:w="9360"/>
      </w:tblGrid>
      <w:tr>
        <w:tc>
          <w:tcPr>
            <w:tcW w:type="dxa" w:w="9360"/>
            <w:shd w:fill="F2F0E6" w:val="clear"/>
            <w:tcMar>
              <w:top w:type="dxa" w:w="120"/>
              <w:left w:type="dxa" w:w="160"/>
              <w:bottom w:type="dxa" w:w="120"/>
              <w:right w:type="dxa" w:w="160"/>
            </w:tcMar>
          </w:tcPr>
          <w:p>
            <w:pPr>
              <w:spacing w:after="40"/>
            </w:pPr>
            <w:r>
              <w:rPr>
                <w:b/>
                <w:bCs/>
                <w:color w:val="1F3864"/>
                <w:sz w:val="17"/>
                <w:szCs w:val="17"/>
              </w:rPr>
              <w:t xml:space="preserve">ARCHAEOLOGY ALERT</w:t>
            </w:r>
          </w:p>
          <w:p>
            <w:pPr>
              <w:spacing w:after="0" w:line="268"/>
            </w:pPr>
            <w:r>
              <w:rPr>
                <w:sz w:val="21"/>
                <w:szCs w:val="21"/>
              </w:rPr>
              <w:t xml:space="preserve">This is one of the best-documented events in Kings. The </w:t>
            </w:r>
            <w:r>
              <w:rPr>
                <w:b/>
                <w:bCs/>
                <w:sz w:val="21"/>
                <w:szCs w:val="21"/>
              </w:rPr>
              <w:t xml:space="preserve">Mesha Stele (Moabite Stone)</w:t>
            </w:r>
            <w:r>
              <w:rPr>
                <w:sz w:val="21"/>
                <w:szCs w:val="21"/>
              </w:rPr>
              <w:t xml:space="preserve">, a black stone monument set up by King Mesha himself around 840 B.C., tells </w:t>
            </w:r>
            <w:r>
              <w:rPr>
                <w:i/>
                <w:iCs/>
                <w:sz w:val="21"/>
                <w:szCs w:val="21"/>
              </w:rPr>
              <w:t xml:space="preserve">his</w:t>
            </w:r>
            <w:r>
              <w:rPr>
                <w:sz w:val="21"/>
                <w:szCs w:val="21"/>
              </w:rPr>
              <w:t xml:space="preserve"> side of this same revolt—crediting his god Chemosh for freeing Moab from Israel. See the full note in “Historical Backdrop” below.</w:t>
            </w:r>
          </w:p>
        </w:tc>
      </w:tr>
    </w:tbl>
    <w:p>
      <w:pPr>
        <w:spacing w:after="80"/>
      </w:pPr>
      <w:r>
        <w:t xml:space="preserve"/>
      </w:r>
    </w:p>
    <w:p>
      <w:pPr>
        <w:pStyle w:val="Heading2"/>
        <w:spacing w:after="80" w:before="220"/>
      </w:pPr>
      <w:r>
        <w:rPr>
          <w:b/>
          <w:bCs/>
          <w:color w:val="B7791F"/>
          <w:sz w:val="25"/>
          <w:szCs w:val="25"/>
        </w:rPr>
        <w:t xml:space="preserve">2 Kings 4 — Four Everyday Miracles</w:t>
      </w:r>
    </w:p>
    <w:p>
      <w:pPr>
        <w:spacing w:after="120" w:line="276"/>
      </w:pPr>
      <w:r>
        <w:rPr>
          <w:sz w:val="21"/>
          <w:szCs w:val="21"/>
        </w:rPr>
        <w:t xml:space="preserve">A cluster of miracles shows God's care in ordinary life:</w:t>
      </w:r>
    </w:p>
    <w:p>
      <w:pPr>
        <w:pStyle w:val="ListParagraph"/>
        <w:numPr>
          <w:ilvl w:val="0"/>
          <w:numId w:val="1"/>
        </w:numPr>
        <w:spacing w:after="60" w:line="268"/>
      </w:pPr>
      <w:r>
        <w:rPr>
          <w:b/>
          <w:bCs/>
          <w:sz w:val="21"/>
          <w:szCs w:val="21"/>
        </w:rPr>
        <w:t xml:space="preserve">The widow's oil</w:t>
      </w:r>
      <w:r>
        <w:rPr>
          <w:sz w:val="21"/>
          <w:szCs w:val="21"/>
        </w:rPr>
        <w:t xml:space="preserve"> — A prophet's widow faces creditors about to take her sons as slaves. Her single jar of oil keeps pouring until every borrowed vessel is full; she sells it, pays the debt, and lives on the rest.</w:t>
      </w:r>
    </w:p>
    <w:p>
      <w:pPr>
        <w:pStyle w:val="ListParagraph"/>
        <w:numPr>
          <w:ilvl w:val="0"/>
          <w:numId w:val="1"/>
        </w:numPr>
        <w:spacing w:after="60" w:line="268"/>
      </w:pPr>
      <w:r>
        <w:rPr>
          <w:b/>
          <w:bCs/>
          <w:sz w:val="21"/>
          <w:szCs w:val="21"/>
        </w:rPr>
        <w:t xml:space="preserve">The Shunammite woman</w:t>
      </w:r>
      <w:r>
        <w:rPr>
          <w:sz w:val="21"/>
          <w:szCs w:val="21"/>
        </w:rPr>
        <w:t xml:space="preserve"> — A wealthy woman builds Elisha a guest room. He promises her a son. Years later the boy dies of what reads like heatstroke; she rides straight to Elisha, who comes and raises the child back to life.</w:t>
      </w:r>
    </w:p>
    <w:p>
      <w:pPr>
        <w:pStyle w:val="ListParagraph"/>
        <w:numPr>
          <w:ilvl w:val="0"/>
          <w:numId w:val="1"/>
        </w:numPr>
        <w:spacing w:after="60" w:line="268"/>
      </w:pPr>
      <w:r>
        <w:rPr>
          <w:b/>
          <w:bCs/>
          <w:sz w:val="21"/>
          <w:szCs w:val="21"/>
        </w:rPr>
        <w:t xml:space="preserve">Death in the pot</w:t>
      </w:r>
      <w:r>
        <w:rPr>
          <w:sz w:val="21"/>
          <w:szCs w:val="21"/>
        </w:rPr>
        <w:t xml:space="preserve"> — During a famine, wild gourds poison a stew of the prophets. Elisha throws in meal and the food is made safe.</w:t>
      </w:r>
    </w:p>
    <w:p>
      <w:pPr>
        <w:pStyle w:val="ListParagraph"/>
        <w:numPr>
          <w:ilvl w:val="0"/>
          <w:numId w:val="1"/>
        </w:numPr>
        <w:spacing w:after="60" w:line="268"/>
      </w:pPr>
      <w:r>
        <w:rPr>
          <w:b/>
          <w:bCs/>
          <w:sz w:val="21"/>
          <w:szCs w:val="21"/>
        </w:rPr>
        <w:t xml:space="preserve">Feeding a hundred</w:t>
      </w:r>
      <w:r>
        <w:rPr>
          <w:sz w:val="21"/>
          <w:szCs w:val="21"/>
        </w:rPr>
        <w:t xml:space="preserve"> — Twenty barley loaves feed a hundred men with food left over—an Old Testament preview of Jesus feeding the multitudes.</w:t>
      </w:r>
    </w:p>
    <w:p>
      <w:pPr>
        <w:spacing w:after="80"/>
      </w:pPr>
      <w:r>
        <w:t xml:space="preserve"/>
      </w:r>
    </w:p>
    <w:p>
      <w:pPr>
        <w:pStyle w:val="Heading2"/>
        <w:spacing w:after="80" w:before="220"/>
      </w:pPr>
      <w:r>
        <w:rPr>
          <w:b/>
          <w:bCs/>
          <w:color w:val="B7791F"/>
          <w:sz w:val="25"/>
          <w:szCs w:val="25"/>
        </w:rPr>
        <w:t xml:space="preserve">2 Kings 5 — Naaman the Syrian Is Healed</w:t>
      </w:r>
    </w:p>
    <w:p>
      <w:pPr>
        <w:spacing w:after="120" w:line="276"/>
      </w:pPr>
      <w:r>
        <w:rPr>
          <w:sz w:val="21"/>
          <w:szCs w:val="21"/>
        </w:rPr>
        <w:t xml:space="preserve">Naaman, the </w:t>
      </w:r>
      <w:r>
        <w:rPr>
          <w:b/>
          <w:bCs/>
          <w:sz w:val="21"/>
          <w:szCs w:val="21"/>
        </w:rPr>
        <w:t xml:space="preserve">commander of Aram's army</w:t>
      </w:r>
      <w:r>
        <w:rPr>
          <w:sz w:val="21"/>
          <w:szCs w:val="21"/>
        </w:rPr>
        <w:t xml:space="preserve"> and a national hero, has “leprosy.” A young Israelite slave girl—captured in a raid—tells his wife that a prophet in Samaria could heal him. Naaman arrives with a fortune and a royal letter, but Elisha doesn't even come to the door; he sends word to </w:t>
      </w:r>
      <w:r>
        <w:rPr>
          <w:b/>
          <w:bCs/>
          <w:sz w:val="21"/>
          <w:szCs w:val="21"/>
        </w:rPr>
        <w:t xml:space="preserve">wash seven times in the Jordan</w:t>
      </w:r>
      <w:r>
        <w:rPr>
          <w:sz w:val="21"/>
          <w:szCs w:val="21"/>
        </w:rPr>
        <w:t xml:space="preserve">. Insulted by how simple and unglamorous the cure is, Naaman nearly leaves in a rage. His servants reason with him; he obeys, and his flesh is restored “like a little child.” He confesses that Israel's God is the only true God. Elisha refuses all payment. Then his servant </w:t>
      </w:r>
      <w:r>
        <w:rPr>
          <w:b/>
          <w:bCs/>
          <w:sz w:val="21"/>
          <w:szCs w:val="21"/>
        </w:rPr>
        <w:t xml:space="preserve">Gehazi</w:t>
      </w:r>
      <w:r>
        <w:rPr>
          <w:sz w:val="21"/>
          <w:szCs w:val="21"/>
        </w:rPr>
        <w:t xml:space="preserve"> secretly chases Naaman down, lies to get silver and clothing, and is struck with Naaman's leprosy as judgment.</w:t>
      </w:r>
    </w:p>
    <w:tbl>
      <w:tblPr>
        <w:tblW w:type="dxa" w:w="9360"/>
        <w:tblBorders>
          <w:top w:val="single" w:color="C9A227" w:sz="4"/>
          <w:left w:val="single" w:color="C9A227" w:sz="18"/>
          <w:bottom w:val="single" w:color="C9A227" w:sz="4"/>
          <w:right w:val="single" w:color="C9A227" w:sz="4"/>
          <w:insideH w:val="none"/>
          <w:insideV w:val="none"/>
        </w:tblBorders>
      </w:tblPr>
      <w:tblGrid>
        <w:gridCol w:w="9360"/>
      </w:tblGrid>
      <w:tr>
        <w:tc>
          <w:tcPr>
            <w:tcW w:type="dxa" w:w="9360"/>
            <w:shd w:fill="F2F0E6" w:val="clear"/>
            <w:tcMar>
              <w:top w:type="dxa" w:w="120"/>
              <w:left w:type="dxa" w:w="160"/>
              <w:bottom w:type="dxa" w:w="120"/>
              <w:right w:type="dxa" w:w="160"/>
            </w:tcMar>
          </w:tcPr>
          <w:p>
            <w:pPr>
              <w:spacing w:after="40"/>
            </w:pPr>
            <w:r>
              <w:rPr>
                <w:b/>
                <w:bCs/>
                <w:color w:val="1F3864"/>
                <w:sz w:val="17"/>
                <w:szCs w:val="17"/>
              </w:rPr>
              <w:t xml:space="preserve">TEACHING HINGE</w:t>
            </w:r>
          </w:p>
          <w:p>
            <w:pPr>
              <w:spacing w:after="0" w:line="268"/>
            </w:pPr>
            <w:r>
              <w:rPr>
                <w:sz w:val="21"/>
                <w:szCs w:val="21"/>
              </w:rPr>
              <w:t xml:space="preserve">Naaman almost missed his blessing because the required act felt </w:t>
            </w:r>
            <w:r>
              <w:rPr>
                <w:b/>
                <w:bCs/>
                <w:sz w:val="21"/>
                <w:szCs w:val="21"/>
              </w:rPr>
              <w:t xml:space="preserve">too small.</w:t>
            </w:r>
            <w:r>
              <w:rPr>
                <w:sz w:val="21"/>
                <w:szCs w:val="21"/>
              </w:rPr>
              <w:t xml:space="preserve"> Keep this in mind—it lines up directly with a famous Book of Mormon lesson about “the simpleness of the way.”</w:t>
            </w:r>
          </w:p>
        </w:tc>
      </w:tr>
    </w:tbl>
    <w:p>
      <w:pPr>
        <w:spacing w:after="80"/>
      </w:pPr>
      <w:r>
        <w:t xml:space="preserve"/>
      </w:r>
    </w:p>
    <w:p>
      <w:pPr>
        <w:pStyle w:val="Heading2"/>
        <w:spacing w:after="80" w:before="220"/>
      </w:pPr>
      <w:r>
        <w:rPr>
          <w:b/>
          <w:bCs/>
          <w:color w:val="B7791F"/>
          <w:sz w:val="25"/>
          <w:szCs w:val="25"/>
        </w:rPr>
        <w:t xml:space="preserve">2 Kings 6 — The Axe Head, the Fiery Army, and the Siege Begins</w:t>
      </w:r>
    </w:p>
    <w:p>
      <w:pPr>
        <w:spacing w:after="120" w:line="276"/>
      </w:pPr>
      <w:r>
        <w:rPr>
          <w:sz w:val="21"/>
          <w:szCs w:val="21"/>
        </w:rPr>
        <w:t xml:space="preserve">Three scenes build in intensity. First, a borrowed axe head flies off into the Jordan; Elisha makes the </w:t>
      </w:r>
      <w:r>
        <w:rPr>
          <w:b/>
          <w:bCs/>
          <w:sz w:val="21"/>
          <w:szCs w:val="21"/>
        </w:rPr>
        <w:t xml:space="preserve">iron float</w:t>
      </w:r>
      <w:r>
        <w:rPr>
          <w:sz w:val="21"/>
          <w:szCs w:val="21"/>
        </w:rPr>
        <w:t xml:space="preserve">. Second, Elisha keeps warning Israel's king of Aram's ambushes—he even knows what the Syrian king says in his bedroom. Aram sends an army to seize Elisha at Dothan. His servant panics at the surrounding troops, but Elisha prays, “</w:t>
      </w:r>
      <w:r>
        <w:rPr>
          <w:i/>
          <w:iCs/>
          <w:sz w:val="21"/>
          <w:szCs w:val="21"/>
        </w:rPr>
        <w:t xml:space="preserve">Fear not: for they that be with us are more than they that be with them</w:t>
      </w:r>
      <w:r>
        <w:rPr>
          <w:sz w:val="21"/>
          <w:szCs w:val="21"/>
        </w:rPr>
        <w:t xml:space="preserve">,” and the young man's eyes are opened to see the mountain </w:t>
      </w:r>
      <w:r>
        <w:rPr>
          <w:b/>
          <w:bCs/>
          <w:sz w:val="21"/>
          <w:szCs w:val="21"/>
        </w:rPr>
        <w:t xml:space="preserve">full of horses and chariots of fire</w:t>
      </w:r>
      <w:r>
        <w:rPr>
          <w:sz w:val="21"/>
          <w:szCs w:val="21"/>
        </w:rPr>
        <w:t xml:space="preserve">. Elisha blinds the enemy army, leads them into Samaria, then feeds them and sends them home in peace. Third, the tone darkens: Ben-Hadad besieges Samaria, and the famine grows so severe the chapter ends with a horrifying account of cannibalism inside the starving city.</w:t>
      </w:r>
    </w:p>
    <w:p>
      <w:pPr>
        <w:spacing w:after="80"/>
      </w:pPr>
      <w:r>
        <w:t xml:space="preserve"/>
      </w:r>
    </w:p>
    <w:p>
      <w:pPr>
        <w:pStyle w:val="Heading2"/>
        <w:spacing w:after="80" w:before="220"/>
      </w:pPr>
      <w:r>
        <w:rPr>
          <w:b/>
          <w:bCs/>
          <w:color w:val="B7791F"/>
          <w:sz w:val="25"/>
          <w:szCs w:val="25"/>
        </w:rPr>
        <w:t xml:space="preserve">2 Kings 7 — Deliverance Overnight</w:t>
      </w:r>
    </w:p>
    <w:p>
      <w:pPr>
        <w:spacing w:after="120" w:line="276"/>
      </w:pPr>
      <w:r>
        <w:rPr>
          <w:sz w:val="21"/>
          <w:szCs w:val="21"/>
        </w:rPr>
        <w:t xml:space="preserve">Elisha prophesies that within a day food will be so plentiful it will sell cheaply at the gate. A royal officer scoffs, “Even if God opened windows in heaven, could this happen?” Elisha answers that he will </w:t>
      </w:r>
      <w:r>
        <w:rPr>
          <w:b/>
          <w:bCs/>
          <w:sz w:val="21"/>
          <w:szCs w:val="21"/>
        </w:rPr>
        <w:t xml:space="preserve">see it but not eat of it</w:t>
      </w:r>
      <w:r>
        <w:rPr>
          <w:sz w:val="21"/>
          <w:szCs w:val="21"/>
        </w:rPr>
        <w:t xml:space="preserve">. That night God makes the Aramean army hear the sound of a vast host; they flee in terror, abandoning everything. </w:t>
      </w:r>
      <w:r>
        <w:rPr>
          <w:b/>
          <w:bCs/>
          <w:sz w:val="21"/>
          <w:szCs w:val="21"/>
        </w:rPr>
        <w:t xml:space="preserve">Four lepers at the gate</w:t>
      </w:r>
      <w:r>
        <w:rPr>
          <w:sz w:val="21"/>
          <w:szCs w:val="21"/>
        </w:rPr>
        <w:t xml:space="preserve">—outsiders with nothing to lose—stumble into the empty camp, then decide they must share the good news. The city plunders the camp; food prices collapse exactly as foretold. The doubting officer is put in charge of the gate and is </w:t>
      </w:r>
      <w:r>
        <w:rPr>
          <w:b/>
          <w:bCs/>
          <w:sz w:val="21"/>
          <w:szCs w:val="21"/>
        </w:rPr>
        <w:t xml:space="preserve">trampled to death by the crowd</w:t>
      </w:r>
      <w:r>
        <w:rPr>
          <w:sz w:val="21"/>
          <w:szCs w:val="21"/>
        </w:rPr>
        <w:t xml:space="preserve">—he saw the miracle but never tasted it, precisely as Elisha said.</w:t>
      </w:r>
    </w:p>
    <w:p>
      <w:r>
        <w:br w:type="page"/>
      </w:r>
    </w:p>
    <w:p>
      <w:pPr>
        <w:pStyle w:val="Heading1"/>
        <w:pBdr>
          <w:bottom w:val="single" w:color="C9A227" w:sz="12" w:space="4"/>
        </w:pBdr>
        <w:spacing w:after="120" w:before="320"/>
      </w:pPr>
      <w:r>
        <w:rPr>
          <w:b/>
          <w:bCs/>
          <w:color w:val="1F3864"/>
          <w:sz w:val="30"/>
          <w:szCs w:val="30"/>
        </w:rPr>
        <w:t xml:space="preserve">Historical Backdrop</w:t>
      </w:r>
    </w:p>
    <w:p>
      <w:pPr>
        <w:spacing w:after="120" w:line="276"/>
      </w:pPr>
      <w:r>
        <w:rPr>
          <w:i/>
          <w:iCs/>
          <w:color w:val="3A4A5A"/>
          <w:sz w:val="21"/>
          <w:szCs w:val="21"/>
        </w:rPr>
        <w:t xml:space="preserve">Details you can drop into the lesson to make the world of these chapters feel real.</w:t>
      </w:r>
    </w:p>
    <w:p>
      <w:pPr>
        <w:pStyle w:val="Heading2"/>
        <w:spacing w:after="80" w:before="220"/>
      </w:pPr>
      <w:r>
        <w:rPr>
          <w:b/>
          <w:bCs/>
          <w:color w:val="B7791F"/>
          <w:sz w:val="25"/>
          <w:szCs w:val="25"/>
        </w:rPr>
        <w:t xml:space="preserve">The Mesha Stele (Moabite Stone) — 2 Kings 3</w:t>
      </w:r>
    </w:p>
    <w:p>
      <w:pPr>
        <w:spacing w:after="120" w:line="276"/>
      </w:pPr>
      <w:r>
        <w:rPr>
          <w:sz w:val="21"/>
          <w:szCs w:val="21"/>
        </w:rPr>
        <w:t xml:space="preserve">Discovered in 1868 at Dhiban, Jordan, this black basalt monument stands roughly four feet tall and carries a 34-line inscription in the Moabite language. King </w:t>
      </w:r>
      <w:r>
        <w:rPr>
          <w:b/>
          <w:bCs/>
          <w:sz w:val="21"/>
          <w:szCs w:val="21"/>
        </w:rPr>
        <w:t xml:space="preserve">Mesha</w:t>
      </w:r>
      <w:r>
        <w:rPr>
          <w:sz w:val="21"/>
          <w:szCs w:val="21"/>
        </w:rPr>
        <w:t xml:space="preserve"> set it up around 840 B.C. to celebrate breaking free from Israel—the very rebellion 2 Kings 3 describes, but told from Moab's viewpoint. Mesha credits his god </w:t>
      </w:r>
      <w:r>
        <w:rPr>
          <w:i/>
          <w:iCs/>
          <w:sz w:val="21"/>
          <w:szCs w:val="21"/>
        </w:rPr>
        <w:t xml:space="preserve">Chemosh</w:t>
      </w:r>
      <w:r>
        <w:rPr>
          <w:sz w:val="21"/>
          <w:szCs w:val="21"/>
        </w:rPr>
        <w:t xml:space="preserve"> for the victory and even names “Omri king of Israel” and “Yahweh.” It is one of the earliest inscriptions to mention Israel's God by name, and many scholars read a reference to the “House of David” in it as well. The two records don't contradict—each king reports the part of the war he won—which is exactly how ancient royal propaganda worked. The stone now sits in the Louvre in Paris.</w:t>
      </w:r>
    </w:p>
    <w:p>
      <w:pPr>
        <w:pStyle w:val="Heading2"/>
        <w:spacing w:after="80" w:before="220"/>
      </w:pPr>
      <w:r>
        <w:rPr>
          <w:b/>
          <w:bCs/>
          <w:color w:val="B7791F"/>
          <w:sz w:val="25"/>
          <w:szCs w:val="25"/>
        </w:rPr>
        <w:t xml:space="preserve">Aram-Damascus and Its Kings — 2 Kings 5–7</w:t>
      </w:r>
    </w:p>
    <w:p>
      <w:pPr>
        <w:spacing w:after="120" w:line="276"/>
      </w:pPr>
      <w:r>
        <w:rPr>
          <w:sz w:val="21"/>
          <w:szCs w:val="21"/>
        </w:rPr>
        <w:t xml:space="preserve">Aram (called Syria in the King James Version) was Israel's dominant rival in the 800s B.C., a coalition of Aramean city-states led from </w:t>
      </w:r>
      <w:r>
        <w:rPr>
          <w:b/>
          <w:bCs/>
          <w:sz w:val="21"/>
          <w:szCs w:val="21"/>
        </w:rPr>
        <w:t xml:space="preserve">Damascus</w:t>
      </w:r>
      <w:r>
        <w:rPr>
          <w:sz w:val="21"/>
          <w:szCs w:val="21"/>
        </w:rPr>
        <w:t xml:space="preserve">. Its king </w:t>
      </w:r>
      <w:r>
        <w:rPr>
          <w:b/>
          <w:bCs/>
          <w:sz w:val="21"/>
          <w:szCs w:val="21"/>
        </w:rPr>
        <w:t xml:space="preserve">Ben-Hadad</w:t>
      </w:r>
      <w:r>
        <w:rPr>
          <w:sz w:val="21"/>
          <w:szCs w:val="21"/>
        </w:rPr>
        <w:t xml:space="preserve"> (identified with Hadadezer) was powerful enough to help lead an allied army against Assyria at the Battle of Qarqar in 853 B.C. His successor </w:t>
      </w:r>
      <w:r>
        <w:rPr>
          <w:b/>
          <w:bCs/>
          <w:sz w:val="21"/>
          <w:szCs w:val="21"/>
        </w:rPr>
        <w:t xml:space="preserve">Hazael</w:t>
      </w:r>
      <w:r>
        <w:rPr>
          <w:sz w:val="21"/>
          <w:szCs w:val="21"/>
        </w:rPr>
        <w:t xml:space="preserve">—whom Elisha would later weep over, foreseeing the harm he'd do to Israel—seized the throne by murdering Ben-Hadad and became one of Israel's most brutal oppressors. Hazael is confirmed outside the Bible: an Assyrian inscription of Shalmaneser III dismisses him as a “son of a nobody” (a usurper), and the </w:t>
      </w:r>
      <w:r>
        <w:rPr>
          <w:b/>
          <w:bCs/>
          <w:sz w:val="21"/>
          <w:szCs w:val="21"/>
        </w:rPr>
        <w:t xml:space="preserve">Tel Dan Stele</w:t>
      </w:r>
      <w:r>
        <w:rPr>
          <w:sz w:val="21"/>
          <w:szCs w:val="21"/>
        </w:rPr>
        <w:t xml:space="preserve"> (found 1993–94) is likely a victory monument from his dynasty boasting of killing kings of Israel and the “House of David.” These enemy kings in Elisha's stories were real, named figures in history.</w:t>
      </w:r>
    </w:p>
    <w:p>
      <w:pPr>
        <w:pStyle w:val="Heading2"/>
        <w:spacing w:after="80" w:before="220"/>
      </w:pPr>
      <w:r>
        <w:rPr>
          <w:b/>
          <w:bCs/>
          <w:color w:val="B7791F"/>
          <w:sz w:val="25"/>
          <w:szCs w:val="25"/>
        </w:rPr>
        <w:t xml:space="preserve">What “Leprosy” Really Meant</w:t>
      </w:r>
    </w:p>
    <w:p>
      <w:pPr>
        <w:spacing w:after="120" w:line="276"/>
      </w:pPr>
      <w:r>
        <w:rPr>
          <w:sz w:val="21"/>
          <w:szCs w:val="21"/>
        </w:rPr>
        <w:t xml:space="preserve">The Hebrew word behind Naaman's and Gehazi's condition is </w:t>
      </w:r>
      <w:r>
        <w:rPr>
          <w:b/>
          <w:bCs/>
          <w:i/>
          <w:iCs/>
          <w:sz w:val="21"/>
          <w:szCs w:val="21"/>
        </w:rPr>
        <w:t xml:space="preserve">tzaraath</w:t>
      </w:r>
      <w:r>
        <w:rPr>
          <w:sz w:val="21"/>
          <w:szCs w:val="21"/>
        </w:rPr>
        <w:t xml:space="preserve">. It is </w:t>
      </w:r>
      <w:r>
        <w:rPr>
          <w:i/>
          <w:iCs/>
          <w:sz w:val="21"/>
          <w:szCs w:val="21"/>
        </w:rPr>
        <w:t xml:space="preserve">not</w:t>
      </w:r>
      <w:r>
        <w:rPr>
          <w:sz w:val="21"/>
          <w:szCs w:val="21"/>
        </w:rPr>
        <w:t xml:space="preserve"> Hansen's disease (modern leprosy), which scholars believe didn't reach the region until centuries later. Tzaraath covered a range of scaly, discoloring skin conditions that made a person ritually unclean and socially isolated (the rules are laid out in Leviticus 13–14). That's why Naaman, a decorated general, was so desperate, and why the four “lepers” in chapter 7 are stuck outside the city gate—cut off from the community even in a siege.</w:t>
      </w:r>
    </w:p>
    <w:p>
      <w:pPr>
        <w:pStyle w:val="Heading2"/>
        <w:spacing w:after="80" w:before="220"/>
      </w:pPr>
      <w:r>
        <w:rPr>
          <w:b/>
          <w:bCs/>
          <w:color w:val="B7791F"/>
          <w:sz w:val="25"/>
          <w:szCs w:val="25"/>
        </w:rPr>
        <w:t xml:space="preserve">Siege Warfare and Famine</w:t>
      </w:r>
    </w:p>
    <w:p>
      <w:pPr>
        <w:spacing w:after="120" w:line="276"/>
      </w:pPr>
      <w:r>
        <w:rPr>
          <w:sz w:val="21"/>
          <w:szCs w:val="21"/>
        </w:rPr>
        <w:t xml:space="preserve">An ancient siege didn't require storming the walls—it meant surrounding a city and cutting off food until the people inside surrendered or starved. The grim prices in chapter 6 (a donkey's head, normally unclean and inedible, selling for a fortune) are the storyteller's way of showing total collapse. Against that backdrop, an </w:t>
      </w:r>
      <w:r>
        <w:rPr>
          <w:b/>
          <w:bCs/>
          <w:sz w:val="21"/>
          <w:szCs w:val="21"/>
        </w:rPr>
        <w:t xml:space="preserve">overnight</w:t>
      </w:r>
      <w:r>
        <w:rPr>
          <w:sz w:val="21"/>
          <w:szCs w:val="21"/>
        </w:rPr>
        <w:t xml:space="preserve"> reversal—an enemy army fleeing and the market flooding with cheap food the next day—was unmistakably the hand of God, not luck.</w:t>
      </w:r>
    </w:p>
    <w:p>
      <w:r>
        <w:br w:type="page"/>
      </w:r>
    </w:p>
    <w:p>
      <w:pPr>
        <w:pStyle w:val="Heading1"/>
        <w:pBdr>
          <w:bottom w:val="single" w:color="C9A227" w:sz="12" w:space="4"/>
        </w:pBdr>
        <w:spacing w:after="120" w:before="320"/>
      </w:pPr>
      <w:r>
        <w:rPr>
          <w:b/>
          <w:bCs/>
          <w:color w:val="1F3864"/>
          <w:sz w:val="30"/>
          <w:szCs w:val="30"/>
        </w:rPr>
        <w:t xml:space="preserve">Book of Mormon Parallels</w:t>
      </w:r>
    </w:p>
    <w:p>
      <w:pPr>
        <w:spacing w:after="120" w:line="276"/>
      </w:pPr>
      <w:r>
        <w:rPr>
          <w:i/>
          <w:iCs/>
          <w:color w:val="3A4A5A"/>
          <w:sz w:val="21"/>
          <w:szCs w:val="21"/>
        </w:rPr>
        <w:t xml:space="preserve">The same gospel patterns run through both records. Use these to help the class see the scriptures testify of one another.</w:t>
      </w:r>
    </w:p>
    <w:tbl>
      <w:tblPr>
        <w:tblW w:type="dxa" w:w="9360"/>
        <w:tblBorders>
          <w:top w:val="single" w:color="1F3864" w:sz="4"/>
          <w:left w:val="single" w:color="1F3864" w:sz="4"/>
          <w:bottom w:val="single" w:color="1F3864" w:sz="4"/>
          <w:right w:val="single" w:color="1F3864" w:sz="4"/>
          <w:insideH w:val="single" w:color="B9C0CC" w:sz="2"/>
          <w:insideV w:val="single" w:color="B9C0CC" w:sz="2"/>
        </w:tblBorders>
      </w:tblPr>
      <w:tblGrid>
        <w:gridCol w:w="3000"/>
        <w:gridCol w:w="3180"/>
        <w:gridCol w:w="3180"/>
      </w:tblGrid>
      <w:tr>
        <w:trPr>
          <w:tblHeader/>
        </w:trPr>
        <w:tc>
          <w:tcPr>
            <w:tcW w:type="dxa" w:w="3000"/>
            <w:shd w:fill="1F3864" w:val="clear"/>
            <w:tcMar>
              <w:top w:type="dxa" w:w="80"/>
              <w:left w:type="dxa" w:w="110"/>
              <w:bottom w:type="dxa" w:w="80"/>
              <w:right w:type="dxa" w:w="110"/>
            </w:tcMar>
          </w:tcPr>
          <w:p>
            <w:r>
              <w:rPr>
                <w:b/>
                <w:bCs/>
                <w:color w:val="FFFFFF"/>
                <w:sz w:val="19"/>
                <w:szCs w:val="19"/>
              </w:rPr>
              <w:t xml:space="preserve">In 2 Kings 2–7</w:t>
            </w:r>
          </w:p>
        </w:tc>
        <w:tc>
          <w:tcPr>
            <w:tcW w:type="dxa" w:w="3180"/>
            <w:shd w:fill="1F3864" w:val="clear"/>
            <w:tcMar>
              <w:top w:type="dxa" w:w="80"/>
              <w:left w:type="dxa" w:w="110"/>
              <w:bottom w:type="dxa" w:w="80"/>
              <w:right w:type="dxa" w:w="110"/>
            </w:tcMar>
          </w:tcPr>
          <w:p>
            <w:r>
              <w:rPr>
                <w:b/>
                <w:bCs/>
                <w:color w:val="FFFFFF"/>
                <w:sz w:val="19"/>
                <w:szCs w:val="19"/>
              </w:rPr>
              <w:t xml:space="preserve">Book of Mormon echo</w:t>
            </w:r>
          </w:p>
        </w:tc>
        <w:tc>
          <w:tcPr>
            <w:tcW w:type="dxa" w:w="3180"/>
            <w:shd w:fill="1F3864" w:val="clear"/>
            <w:tcMar>
              <w:top w:type="dxa" w:w="80"/>
              <w:left w:type="dxa" w:w="110"/>
              <w:bottom w:type="dxa" w:w="80"/>
              <w:right w:type="dxa" w:w="110"/>
            </w:tcMar>
          </w:tcPr>
          <w:p>
            <w:r>
              <w:rPr>
                <w:b/>
                <w:bCs/>
                <w:color w:val="FFFFFF"/>
                <w:sz w:val="19"/>
                <w:szCs w:val="19"/>
              </w:rPr>
              <w:t xml:space="preserve">What it teaches</w:t>
            </w:r>
          </w:p>
        </w:tc>
      </w:tr>
      <w:tr>
        <w:tc>
          <w:tcPr>
            <w:tcW w:type="dxa" w:w="3000"/>
            <w:tcMar>
              <w:top w:type="dxa" w:w="70"/>
              <w:left w:type="dxa" w:w="110"/>
              <w:bottom w:type="dxa" w:w="70"/>
              <w:right w:type="dxa" w:w="110"/>
            </w:tcMar>
          </w:tcPr>
          <w:p>
            <w:r>
              <w:rPr>
                <w:sz w:val="18"/>
                <w:szCs w:val="18"/>
              </w:rPr>
              <w:t xml:space="preserve">Naaman nearly refuses to wash in the Jordan because the cure is too simple (2 Kings 5)</w:t>
            </w:r>
          </w:p>
        </w:tc>
        <w:tc>
          <w:tcPr>
            <w:tcW w:type="dxa" w:w="3180"/>
            <w:tcMar>
              <w:top w:type="dxa" w:w="70"/>
              <w:left w:type="dxa" w:w="110"/>
              <w:bottom w:type="dxa" w:w="70"/>
              <w:right w:type="dxa" w:w="110"/>
            </w:tcMar>
          </w:tcPr>
          <w:p>
            <w:r>
              <w:rPr>
                <w:sz w:val="18"/>
                <w:szCs w:val="18"/>
              </w:rPr>
              <w:t xml:space="preserve">Israel would not look at Moses' brass serpent “because of the simpleness of the way” (1 Nephi 17:41; Alma 33:19–20; Helaman 8:14–15)</w:t>
            </w:r>
          </w:p>
        </w:tc>
        <w:tc>
          <w:tcPr>
            <w:tcW w:type="dxa" w:w="3180"/>
            <w:tcMar>
              <w:top w:type="dxa" w:w="70"/>
              <w:left w:type="dxa" w:w="110"/>
              <w:bottom w:type="dxa" w:w="70"/>
              <w:right w:type="dxa" w:w="110"/>
            </w:tcMar>
          </w:tcPr>
          <w:p>
            <w:r>
              <w:rPr>
                <w:sz w:val="18"/>
                <w:szCs w:val="18"/>
              </w:rPr>
              <w:t xml:space="preserve">God often asks small, simple acts of faith. Pride and the desire for something impressive can rob us of the blessing.</w:t>
            </w:r>
          </w:p>
        </w:tc>
      </w:tr>
      <w:tr>
        <w:tc>
          <w:tcPr>
            <w:tcW w:type="dxa" w:w="3000"/>
            <w:shd w:fill="EDEFF4" w:val="clear"/>
            <w:tcMar>
              <w:top w:type="dxa" w:w="70"/>
              <w:left w:type="dxa" w:w="110"/>
              <w:bottom w:type="dxa" w:w="70"/>
              <w:right w:type="dxa" w:w="110"/>
            </w:tcMar>
          </w:tcPr>
          <w:p>
            <w:r>
              <w:rPr>
                <w:sz w:val="18"/>
                <w:szCs w:val="18"/>
              </w:rPr>
              <w:t xml:space="preserve">Elijah is taken up into heaven without dying (2 Kings 2)</w:t>
            </w:r>
          </w:p>
        </w:tc>
        <w:tc>
          <w:tcPr>
            <w:tcW w:type="dxa" w:w="3180"/>
            <w:shd w:fill="EDEFF4" w:val="clear"/>
            <w:tcMar>
              <w:top w:type="dxa" w:w="70"/>
              <w:left w:type="dxa" w:w="110"/>
              <w:bottom w:type="dxa" w:w="70"/>
              <w:right w:type="dxa" w:w="110"/>
            </w:tcMar>
          </w:tcPr>
          <w:p>
            <w:r>
              <w:rPr>
                <w:sz w:val="18"/>
                <w:szCs w:val="18"/>
              </w:rPr>
              <w:t xml:space="preserve">The Three Nephites are changed so they never taste death (3 Nephi 28); Alma “was taken up” like Moses (Alma 45:18–19)</w:t>
            </w:r>
          </w:p>
        </w:tc>
        <w:tc>
          <w:tcPr>
            <w:tcW w:type="dxa" w:w="3180"/>
            <w:shd w:fill="EDEFF4" w:val="clear"/>
            <w:tcMar>
              <w:top w:type="dxa" w:w="70"/>
              <w:left w:type="dxa" w:w="110"/>
              <w:bottom w:type="dxa" w:w="70"/>
              <w:right w:type="dxa" w:w="110"/>
            </w:tcMar>
          </w:tcPr>
          <w:p>
            <w:r>
              <w:rPr>
                <w:sz w:val="18"/>
                <w:szCs w:val="18"/>
              </w:rPr>
              <w:t xml:space="preserve">God can translate His faithful servants and preserve them for His purposes.</w:t>
            </w:r>
          </w:p>
        </w:tc>
      </w:tr>
      <w:tr>
        <w:tc>
          <w:tcPr>
            <w:tcW w:type="dxa" w:w="3000"/>
            <w:tcMar>
              <w:top w:type="dxa" w:w="70"/>
              <w:left w:type="dxa" w:w="110"/>
              <w:bottom w:type="dxa" w:w="70"/>
              <w:right w:type="dxa" w:w="110"/>
            </w:tcMar>
          </w:tcPr>
          <w:p>
            <w:r>
              <w:rPr>
                <w:sz w:val="18"/>
                <w:szCs w:val="18"/>
              </w:rPr>
              <w:t xml:space="preserve">A double portion of the Spirit and the mantle pass from Elijah to Elisha (2 Kings 2)</w:t>
            </w:r>
          </w:p>
        </w:tc>
        <w:tc>
          <w:tcPr>
            <w:tcW w:type="dxa" w:w="3180"/>
            <w:tcMar>
              <w:top w:type="dxa" w:w="70"/>
              <w:left w:type="dxa" w:w="110"/>
              <w:bottom w:type="dxa" w:w="70"/>
              <w:right w:type="dxa" w:w="110"/>
            </w:tcMar>
          </w:tcPr>
          <w:p>
            <w:r>
              <w:rPr>
                <w:sz w:val="18"/>
                <w:szCs w:val="18"/>
              </w:rPr>
              <w:t xml:space="preserve">Prophetic authority passes on: Nephi to Jacob; Alma to his sons; Nephi to Nephi (Helaman)</w:t>
            </w:r>
          </w:p>
        </w:tc>
        <w:tc>
          <w:tcPr>
            <w:tcW w:type="dxa" w:w="3180"/>
            <w:tcMar>
              <w:top w:type="dxa" w:w="70"/>
              <w:left w:type="dxa" w:w="110"/>
              <w:bottom w:type="dxa" w:w="70"/>
              <w:right w:type="dxa" w:w="110"/>
            </w:tcMar>
          </w:tcPr>
          <w:p>
            <w:r>
              <w:rPr>
                <w:sz w:val="18"/>
                <w:szCs w:val="18"/>
              </w:rPr>
              <w:t xml:space="preserve">The Lord's work continues through orderly succession—there is always a living prophet.</w:t>
            </w:r>
          </w:p>
        </w:tc>
      </w:tr>
      <w:tr>
        <w:tc>
          <w:tcPr>
            <w:tcW w:type="dxa" w:w="3000"/>
            <w:shd w:fill="EDEFF4" w:val="clear"/>
            <w:tcMar>
              <w:top w:type="dxa" w:w="70"/>
              <w:left w:type="dxa" w:w="110"/>
              <w:bottom w:type="dxa" w:w="70"/>
              <w:right w:type="dxa" w:w="110"/>
            </w:tcMar>
          </w:tcPr>
          <w:p>
            <w:r>
              <w:rPr>
                <w:sz w:val="18"/>
                <w:szCs w:val="18"/>
              </w:rPr>
              <w:t xml:space="preserve">“They that be with us are more”; the servant sees chariots of fire (2 Kings 6:16–17)</w:t>
            </w:r>
          </w:p>
        </w:tc>
        <w:tc>
          <w:tcPr>
            <w:tcW w:type="dxa" w:w="3180"/>
            <w:shd w:fill="EDEFF4" w:val="clear"/>
            <w:tcMar>
              <w:top w:type="dxa" w:w="70"/>
              <w:left w:type="dxa" w:w="110"/>
              <w:bottom w:type="dxa" w:w="70"/>
              <w:right w:type="dxa" w:w="110"/>
            </w:tcMar>
          </w:tcPr>
          <w:p>
            <w:r>
              <w:rPr>
                <w:sz w:val="18"/>
                <w:szCs w:val="18"/>
              </w:rPr>
              <w:t xml:space="preserve">Nephi and Lehi encircled by fire, ministered to by angels in prison (Helaman 5:23–49)</w:t>
            </w:r>
          </w:p>
        </w:tc>
        <w:tc>
          <w:tcPr>
            <w:tcW w:type="dxa" w:w="3180"/>
            <w:shd w:fill="EDEFF4" w:val="clear"/>
            <w:tcMar>
              <w:top w:type="dxa" w:w="70"/>
              <w:left w:type="dxa" w:w="110"/>
              <w:bottom w:type="dxa" w:w="70"/>
              <w:right w:type="dxa" w:w="110"/>
            </w:tcMar>
          </w:tcPr>
          <w:p>
            <w:r>
              <w:rPr>
                <w:sz w:val="18"/>
                <w:szCs w:val="18"/>
              </w:rPr>
              <w:t xml:space="preserve">God's unseen power surrounds His people; open spiritual eyes see help the world cannot.</w:t>
            </w:r>
          </w:p>
        </w:tc>
      </w:tr>
      <w:tr>
        <w:tc>
          <w:tcPr>
            <w:tcW w:type="dxa" w:w="3000"/>
            <w:tcMar>
              <w:top w:type="dxa" w:w="70"/>
              <w:left w:type="dxa" w:w="110"/>
              <w:bottom w:type="dxa" w:w="70"/>
              <w:right w:type="dxa" w:w="110"/>
            </w:tcMar>
          </w:tcPr>
          <w:p>
            <w:r>
              <w:rPr>
                <w:sz w:val="18"/>
                <w:szCs w:val="18"/>
              </w:rPr>
              <w:t xml:space="preserve">Elisha raises the Shunammite woman's son from death (2 Kings 4)</w:t>
            </w:r>
          </w:p>
        </w:tc>
        <w:tc>
          <w:tcPr>
            <w:tcW w:type="dxa" w:w="3180"/>
            <w:tcMar>
              <w:top w:type="dxa" w:w="70"/>
              <w:left w:type="dxa" w:w="110"/>
              <w:bottom w:type="dxa" w:w="70"/>
              <w:right w:type="dxa" w:w="110"/>
            </w:tcMar>
          </w:tcPr>
          <w:p>
            <w:r>
              <w:rPr>
                <w:sz w:val="18"/>
                <w:szCs w:val="18"/>
              </w:rPr>
              <w:t xml:space="preserve">Nephi raises his brother Timothy from the dead (3 Nephi 7:19; 19:4)</w:t>
            </w:r>
          </w:p>
        </w:tc>
        <w:tc>
          <w:tcPr>
            <w:tcW w:type="dxa" w:w="3180"/>
            <w:tcMar>
              <w:top w:type="dxa" w:w="70"/>
              <w:left w:type="dxa" w:w="110"/>
              <w:bottom w:type="dxa" w:w="70"/>
              <w:right w:type="dxa" w:w="110"/>
            </w:tcMar>
          </w:tcPr>
          <w:p>
            <w:r>
              <w:rPr>
                <w:sz w:val="18"/>
                <w:szCs w:val="18"/>
              </w:rPr>
              <w:t xml:space="preserve">Through His prophets, God has power even over death.</w:t>
            </w:r>
          </w:p>
        </w:tc>
      </w:tr>
      <w:tr>
        <w:tc>
          <w:tcPr>
            <w:tcW w:type="dxa" w:w="3000"/>
            <w:shd w:fill="EDEFF4" w:val="clear"/>
            <w:tcMar>
              <w:top w:type="dxa" w:w="70"/>
              <w:left w:type="dxa" w:w="110"/>
              <w:bottom w:type="dxa" w:w="70"/>
              <w:right w:type="dxa" w:w="110"/>
            </w:tcMar>
          </w:tcPr>
          <w:p>
            <w:r>
              <w:rPr>
                <w:sz w:val="18"/>
                <w:szCs w:val="18"/>
              </w:rPr>
              <w:t xml:space="preserve">The widow's oil and 20 loaves feeding 100 (2 Kings 4)</w:t>
            </w:r>
          </w:p>
        </w:tc>
        <w:tc>
          <w:tcPr>
            <w:tcW w:type="dxa" w:w="3180"/>
            <w:shd w:fill="EDEFF4" w:val="clear"/>
            <w:tcMar>
              <w:top w:type="dxa" w:w="70"/>
              <w:left w:type="dxa" w:w="110"/>
              <w:bottom w:type="dxa" w:w="70"/>
              <w:right w:type="dxa" w:w="110"/>
            </w:tcMar>
          </w:tcPr>
          <w:p>
            <w:r>
              <w:rPr>
                <w:sz w:val="18"/>
                <w:szCs w:val="18"/>
              </w:rPr>
              <w:t xml:space="preserve">The Lord sustains Lehi's family in the wilderness; raw meat made sweet (1 Nephi 17:1–13)</w:t>
            </w:r>
          </w:p>
        </w:tc>
        <w:tc>
          <w:tcPr>
            <w:tcW w:type="dxa" w:w="3180"/>
            <w:shd w:fill="EDEFF4" w:val="clear"/>
            <w:tcMar>
              <w:top w:type="dxa" w:w="70"/>
              <w:left w:type="dxa" w:w="110"/>
              <w:bottom w:type="dxa" w:w="70"/>
              <w:right w:type="dxa" w:w="110"/>
            </w:tcMar>
          </w:tcPr>
          <w:p>
            <w:r>
              <w:rPr>
                <w:sz w:val="18"/>
                <w:szCs w:val="18"/>
              </w:rPr>
              <w:t xml:space="preserve">God provides temporally for those who trust and obey Him.</w:t>
            </w:r>
          </w:p>
        </w:tc>
      </w:tr>
      <w:tr>
        <w:tc>
          <w:tcPr>
            <w:tcW w:type="dxa" w:w="3000"/>
            <w:tcMar>
              <w:top w:type="dxa" w:w="70"/>
              <w:left w:type="dxa" w:w="110"/>
              <w:bottom w:type="dxa" w:w="70"/>
              <w:right w:type="dxa" w:w="110"/>
            </w:tcMar>
          </w:tcPr>
          <w:p>
            <w:r>
              <w:rPr>
                <w:sz w:val="18"/>
                <w:szCs w:val="18"/>
              </w:rPr>
              <w:t xml:space="preserve">Gehazi lies for money and is struck with leprosy (2 Kings 5)</w:t>
            </w:r>
          </w:p>
        </w:tc>
        <w:tc>
          <w:tcPr>
            <w:tcW w:type="dxa" w:w="3180"/>
            <w:tcMar>
              <w:top w:type="dxa" w:w="70"/>
              <w:left w:type="dxa" w:w="110"/>
              <w:bottom w:type="dxa" w:w="70"/>
              <w:right w:type="dxa" w:w="110"/>
            </w:tcMar>
          </w:tcPr>
          <w:p>
            <w:r>
              <w:rPr>
                <w:sz w:val="18"/>
                <w:szCs w:val="18"/>
              </w:rPr>
              <w:t xml:space="preserve">Korihor struck dumb; Sherem smitten for deceit (Alma 30; Jacob 7)</w:t>
            </w:r>
          </w:p>
        </w:tc>
        <w:tc>
          <w:tcPr>
            <w:tcW w:type="dxa" w:w="3180"/>
            <w:tcMar>
              <w:top w:type="dxa" w:w="70"/>
              <w:left w:type="dxa" w:w="110"/>
              <w:bottom w:type="dxa" w:w="70"/>
              <w:right w:type="dxa" w:w="110"/>
            </w:tcMar>
          </w:tcPr>
          <w:p>
            <w:r>
              <w:rPr>
                <w:sz w:val="18"/>
                <w:szCs w:val="18"/>
              </w:rPr>
              <w:t xml:space="preserve">Nothing is hidden from the Lord's prophet; covetousness and deceit bring real consequences.</w:t>
            </w:r>
          </w:p>
        </w:tc>
      </w:tr>
      <w:tr>
        <w:tc>
          <w:tcPr>
            <w:tcW w:type="dxa" w:w="3000"/>
            <w:shd w:fill="EDEFF4" w:val="clear"/>
            <w:tcMar>
              <w:top w:type="dxa" w:w="70"/>
              <w:left w:type="dxa" w:w="110"/>
              <w:bottom w:type="dxa" w:w="70"/>
              <w:right w:type="dxa" w:w="110"/>
            </w:tcMar>
          </w:tcPr>
          <w:p>
            <w:r>
              <w:rPr>
                <w:sz w:val="18"/>
                <w:szCs w:val="18"/>
              </w:rPr>
              <w:t xml:space="preserve">The scoffing officer sees the miracle but dies, exactly as prophesied (2 Kings 7)</w:t>
            </w:r>
          </w:p>
        </w:tc>
        <w:tc>
          <w:tcPr>
            <w:tcW w:type="dxa" w:w="3180"/>
            <w:shd w:fill="EDEFF4" w:val="clear"/>
            <w:tcMar>
              <w:top w:type="dxa" w:w="70"/>
              <w:left w:type="dxa" w:w="110"/>
              <w:bottom w:type="dxa" w:w="70"/>
              <w:right w:type="dxa" w:w="110"/>
            </w:tcMar>
          </w:tcPr>
          <w:p>
            <w:r>
              <w:rPr>
                <w:sz w:val="18"/>
                <w:szCs w:val="18"/>
              </w:rPr>
              <w:t xml:space="preserve">Samuel the Lamanite's signs fulfilled to the detail (Helaman 13–14; 3 Nephi 1)</w:t>
            </w:r>
          </w:p>
        </w:tc>
        <w:tc>
          <w:tcPr>
            <w:tcW w:type="dxa" w:w="3180"/>
            <w:shd w:fill="EDEFF4" w:val="clear"/>
            <w:tcMar>
              <w:top w:type="dxa" w:w="70"/>
              <w:left w:type="dxa" w:w="110"/>
              <w:bottom w:type="dxa" w:w="70"/>
              <w:right w:type="dxa" w:w="110"/>
            </w:tcMar>
          </w:tcPr>
          <w:p>
            <w:r>
              <w:rPr>
                <w:sz w:val="18"/>
                <w:szCs w:val="18"/>
              </w:rPr>
              <w:t xml:space="preserve">Prophecy is always fulfilled; doubting the prophet's word is spiritually dangerous.</w:t>
            </w:r>
          </w:p>
        </w:tc>
      </w:tr>
      <w:tr>
        <w:tc>
          <w:tcPr>
            <w:tcW w:type="dxa" w:w="3000"/>
            <w:tcMar>
              <w:top w:type="dxa" w:w="70"/>
              <w:left w:type="dxa" w:w="110"/>
              <w:bottom w:type="dxa" w:w="70"/>
              <w:right w:type="dxa" w:w="110"/>
            </w:tcMar>
          </w:tcPr>
          <w:p>
            <w:r>
              <w:rPr>
                <w:sz w:val="18"/>
                <w:szCs w:val="18"/>
              </w:rPr>
              <w:t xml:space="preserve">A young captive servant girl's testimony starts Naaman's healing (2 Kings 5:2–3)</w:t>
            </w:r>
          </w:p>
        </w:tc>
        <w:tc>
          <w:tcPr>
            <w:tcW w:type="dxa" w:w="3180"/>
            <w:tcMar>
              <w:top w:type="dxa" w:w="70"/>
              <w:left w:type="dxa" w:w="110"/>
              <w:bottom w:type="dxa" w:w="70"/>
              <w:right w:type="dxa" w:w="110"/>
            </w:tcMar>
          </w:tcPr>
          <w:p>
            <w:r>
              <w:rPr>
                <w:sz w:val="18"/>
                <w:szCs w:val="18"/>
              </w:rPr>
              <w:t xml:space="preserve">Young witnesses used by God: the 2,000 stripling warriors taught by their mothers (Alma 56–57)</w:t>
            </w:r>
          </w:p>
        </w:tc>
        <w:tc>
          <w:tcPr>
            <w:tcW w:type="dxa" w:w="3180"/>
            <w:tcMar>
              <w:top w:type="dxa" w:w="70"/>
              <w:left w:type="dxa" w:w="110"/>
              <w:bottom w:type="dxa" w:w="70"/>
              <w:right w:type="dxa" w:w="110"/>
            </w:tcMar>
          </w:tcPr>
          <w:p>
            <w:r>
              <w:rPr>
                <w:sz w:val="18"/>
                <w:szCs w:val="18"/>
              </w:rPr>
              <w:t xml:space="preserve">The young and the lowly can be powerful instruments in the Lord's hands.</w:t>
            </w:r>
          </w:p>
        </w:tc>
      </w:tr>
      <w:tr>
        <w:tc>
          <w:tcPr>
            <w:tcW w:type="dxa" w:w="3000"/>
            <w:shd w:fill="EDEFF4" w:val="clear"/>
            <w:tcMar>
              <w:top w:type="dxa" w:w="70"/>
              <w:left w:type="dxa" w:w="110"/>
              <w:bottom w:type="dxa" w:w="70"/>
              <w:right w:type="dxa" w:w="110"/>
            </w:tcMar>
          </w:tcPr>
          <w:p>
            <w:r>
              <w:rPr>
                <w:sz w:val="18"/>
                <w:szCs w:val="18"/>
              </w:rPr>
              <w:t xml:space="preserve">God heals Naaman, an enemy foreigner (2 Kings 5)</w:t>
            </w:r>
          </w:p>
        </w:tc>
        <w:tc>
          <w:tcPr>
            <w:tcW w:type="dxa" w:w="3180"/>
            <w:shd w:fill="EDEFF4" w:val="clear"/>
            <w:tcMar>
              <w:top w:type="dxa" w:w="70"/>
              <w:left w:type="dxa" w:w="110"/>
              <w:bottom w:type="dxa" w:w="70"/>
              <w:right w:type="dxa" w:w="110"/>
            </w:tcMar>
          </w:tcPr>
          <w:p>
            <w:r>
              <w:rPr>
                <w:sz w:val="18"/>
                <w:szCs w:val="18"/>
              </w:rPr>
              <w:t xml:space="preserve">“All are alike unto God”; other sheep gathered (2 Nephi 26:33; 3 Nephi 15–16)</w:t>
            </w:r>
          </w:p>
        </w:tc>
        <w:tc>
          <w:tcPr>
            <w:tcW w:type="dxa" w:w="3180"/>
            <w:shd w:fill="EDEFF4" w:val="clear"/>
            <w:tcMar>
              <w:top w:type="dxa" w:w="70"/>
              <w:left w:type="dxa" w:w="110"/>
              <w:bottom w:type="dxa" w:w="70"/>
              <w:right w:type="dxa" w:w="110"/>
            </w:tcMar>
          </w:tcPr>
          <w:p>
            <w:r>
              <w:rPr>
                <w:sz w:val="18"/>
                <w:szCs w:val="18"/>
              </w:rPr>
              <w:t xml:space="preserve">God's love and salvation reach beyond one covenant people to all who will come to Him.</w:t>
            </w:r>
          </w:p>
        </w:tc>
      </w:tr>
    </w:tbl>
    <w:p>
      <w:pPr>
        <w:pStyle w:val="Heading1"/>
        <w:pBdr>
          <w:bottom w:val="single" w:color="C9A227" w:sz="12" w:space="4"/>
        </w:pBdr>
        <w:spacing w:after="120" w:before="320"/>
      </w:pPr>
      <w:r>
        <w:rPr>
          <w:b/>
          <w:bCs/>
          <w:color w:val="1F3864"/>
          <w:sz w:val="30"/>
          <w:szCs w:val="30"/>
        </w:rPr>
        <w:t xml:space="preserve">Teaching Ideas for 12–13-Year-Olds</w:t>
      </w:r>
    </w:p>
    <w:p>
      <w:pPr>
        <w:pStyle w:val="ListParagraph"/>
        <w:numPr>
          <w:ilvl w:val="0"/>
          <w:numId w:val="1"/>
        </w:numPr>
        <w:spacing w:after="60" w:line="268"/>
      </w:pPr>
      <w:r>
        <w:rPr>
          <w:sz w:val="21"/>
          <w:szCs w:val="21"/>
        </w:rPr>
        <w:t xml:space="preserve">Open with chapter 6: “If you were the servant seeing an enemy army surround you, how would you feel?” Then read verse 16–17 and talk about seeing with spiritual eyes.</w:t>
      </w:r>
    </w:p>
    <w:p>
      <w:pPr>
        <w:pStyle w:val="ListParagraph"/>
        <w:numPr>
          <w:ilvl w:val="0"/>
          <w:numId w:val="1"/>
        </w:numPr>
        <w:spacing w:after="60" w:line="268"/>
      </w:pPr>
      <w:r>
        <w:rPr>
          <w:sz w:val="21"/>
          <w:szCs w:val="21"/>
        </w:rPr>
        <w:t xml:space="preserve">Naaman is the best discussion story: Why did he almost quit? When has God asked </w:t>
      </w:r>
      <w:r>
        <w:rPr>
          <w:i/>
          <w:iCs/>
          <w:sz w:val="21"/>
          <w:szCs w:val="21"/>
        </w:rPr>
        <w:t xml:space="preserve">you</w:t>
      </w:r>
      <w:r>
        <w:rPr>
          <w:sz w:val="21"/>
          <w:szCs w:val="21"/>
        </w:rPr>
        <w:t xml:space="preserve"> to do something simple (pray, read, forgive) that felt too small to matter?</w:t>
      </w:r>
    </w:p>
    <w:p>
      <w:pPr>
        <w:pStyle w:val="ListParagraph"/>
        <w:numPr>
          <w:ilvl w:val="0"/>
          <w:numId w:val="1"/>
        </w:numPr>
        <w:spacing w:after="60" w:line="268"/>
      </w:pPr>
      <w:r>
        <w:rPr>
          <w:sz w:val="21"/>
          <w:szCs w:val="21"/>
        </w:rPr>
        <w:t xml:space="preserve">Bring a picture of the Mesha Stele or Tel Dan Stele—real stone that names people in these chapters makes the scriptures feel historical, not made-up.</w:t>
      </w:r>
    </w:p>
    <w:p>
      <w:pPr>
        <w:pStyle w:val="ListParagraph"/>
        <w:numPr>
          <w:ilvl w:val="0"/>
          <w:numId w:val="1"/>
        </w:numPr>
        <w:spacing w:after="60" w:line="268"/>
      </w:pPr>
      <w:r>
        <w:rPr>
          <w:sz w:val="21"/>
          <w:szCs w:val="21"/>
        </w:rPr>
        <w:t xml:space="preserve">Use the servant girl (5:2–3) to show that even a kid, even a captive, can point someone to the Lord.</w:t>
      </w:r>
    </w:p>
    <w:p>
      <w:pPr>
        <w:pStyle w:val="ListParagraph"/>
        <w:numPr>
          <w:ilvl w:val="0"/>
          <w:numId w:val="1"/>
        </w:numPr>
        <w:spacing w:after="60" w:line="268"/>
      </w:pPr>
      <w:r>
        <w:rPr>
          <w:sz w:val="21"/>
          <w:szCs w:val="21"/>
        </w:rPr>
        <w:t xml:space="preserve">Close with the parallel table: let students match a 2 Kings story to its Book of Mormon echo and explain the shared lesson.</w:t>
      </w:r>
    </w:p>
    <w:p>
      <w:pPr>
        <w:spacing w:after="160"/>
      </w:pPr>
      <w:r>
        <w:t xml:space="preserve"/>
      </w:r>
    </w:p>
    <w:p>
      <w:pPr>
        <w:pBdr>
          <w:top w:val="single" w:color="C9A227" w:sz="12" w:space="6"/>
        </w:pBdr>
        <w:spacing w:before="120"/>
      </w:pPr>
      <w:r>
        <w:rPr>
          <w:i/>
          <w:iCs/>
          <w:color w:val="3A4A5A"/>
          <w:sz w:val="16"/>
          <w:szCs w:val="16"/>
        </w:rPr>
        <w:t xml:space="preserve">Scripture summaries follow the King James / Book of Mormon text; historical details drawn from the Mesha Stele, Tel Dan Stele, and Assyrian records of the 9th century B.C.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2026-07-12T17:11:43.917Z</dcterms:created>
  <dcterms:modified xsi:type="dcterms:W3CDTF">2026-07-12T17:11:43.930Z</dcterms:modified>
</cp:coreProperties>
</file>

<file path=docProps/custom.xml><?xml version="1.0" encoding="utf-8"?>
<Properties xmlns="http://schemas.openxmlformats.org/officeDocument/2006/custom-properties" xmlns:vt="http://schemas.openxmlformats.org/officeDocument/2006/docPropsVTypes"/>
</file>