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Monthly</w:t>
      </w:r>
      <w:r>
        <w:t xml:space="preserve"> </w:t>
      </w:r>
      <w:r>
        <w:t xml:space="preserve">Production</w:t>
      </w:r>
      <w:r>
        <w:t xml:space="preserve"> </w:t>
      </w:r>
      <w:r>
        <w:t xml:space="preserve">of</w:t>
      </w:r>
      <w:r>
        <w:t xml:space="preserve"> </w:t>
      </w:r>
      <w:r>
        <w:t xml:space="preserve">Clay</w:t>
      </w:r>
      <w:r>
        <w:t xml:space="preserve"> </w:t>
      </w:r>
      <w:r>
        <w:t xml:space="preserve">Bricks</w:t>
      </w:r>
    </w:p>
    <w:p>
      <w:pPr>
        <w:pStyle w:val="Author"/>
      </w:pPr>
      <w:r>
        <w:t xml:space="preserve">Claudius</w:t>
      </w:r>
      <w:r>
        <w:t xml:space="preserve"> </w:t>
      </w:r>
      <w:r>
        <w:t xml:space="preserve">Taylor,</w:t>
      </w:r>
      <w:r>
        <w:t xml:space="preserve"> </w:t>
      </w:r>
      <w:r>
        <w:t xml:space="preserve">Tom</w:t>
      </w:r>
      <w:r>
        <w:t xml:space="preserve"> </w:t>
      </w:r>
      <w:r>
        <w:t xml:space="preserve">Wilson,</w:t>
      </w:r>
      <w:r>
        <w:t xml:space="preserve"> </w:t>
      </w:r>
      <w:r>
        <w:t xml:space="preserve">Junpu</w:t>
      </w:r>
      <w:r>
        <w:t xml:space="preserve"> </w:t>
      </w:r>
      <w:r>
        <w:t xml:space="preserve">Zhao</w:t>
      </w:r>
    </w:p>
    <w:p>
      <w:pPr>
        <w:pStyle w:val="Date"/>
      </w:pPr>
      <w:r>
        <w:t xml:space="preserve">10/19/2018</w:t>
      </w:r>
    </w:p>
    <w:p>
      <w:pPr>
        <w:pStyle w:val="Heading1"/>
      </w:pPr>
      <w:bookmarkStart w:id="21" w:name="required-r-packages"/>
      <w:bookmarkEnd w:id="21"/>
      <w:r>
        <w:t xml:space="preserve">Required R Packages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(data.table)</w:t>
      </w:r>
    </w:p>
    <w:p>
      <w:pPr>
        <w:pStyle w:val="FirstParagraph"/>
      </w:pPr>
      <w:hyperlink r:id="rId23">
        <w:r>
          <w:drawing>
            <wp:inline>
              <wp:extent cx="5334000" cy="3476917"/>
              <wp:effectExtent b="0" l="0" r="0" t="0"/>
              <wp:docPr descr="Pile of Clay" title="" id="1" name="Picture"/>
              <a:graphic>
                <a:graphicData uri="http://schemas.openxmlformats.org/drawingml/2006/picture">
                  <pic:pic>
                    <pic:nvPicPr>
                      <pic:cNvPr descr="./images/clay.jpg" id="0" name="Picture"/>
                      <pic:cNvPicPr>
                        <a:picLocks noChangeArrowheads="1" noChangeAspect="1"/>
                      </pic:cNvPicPr>
                    </pic:nvPicPr>
                    <pic:blipFill>
                      <a:blip r:embed="rId22"/>
                      <a:stretch>
                        <a:fillRect/>
                      </a:stretch>
                    </pic:blipFill>
                    <pic:spPr bwMode="auto">
                      <a:xfrm>
                        <a:off x="0" y="0"/>
                        <a:ext cx="5334000" cy="3476917"/>
                      </a:xfrm>
                      <a:prstGeom prst="rect">
                        <a:avLst/>
                      </a:prstGeom>
                      <a:noFill/>
                      <a:ln w="9525">
                        <a:noFill/>
                        <a:headEnd/>
                        <a:tailEnd/>
                      </a:ln>
                    </pic:spPr>
                  </pic:pic>
                </a:graphicData>
              </a:graphic>
            </wp:inline>
          </w:drawing>
        </w:r>
      </w:hyperlink>
    </w:p>
    <w:p>
      <w:pPr>
        <w:pStyle w:val="Heading1"/>
      </w:pPr>
      <w:bookmarkStart w:id="24" w:name="introduction"/>
      <w:bookmarkEnd w:id="24"/>
      <w:r>
        <w:t xml:space="preserve">Introduction</w:t>
      </w:r>
    </w:p>
    <w:p>
      <w:pPr>
        <w:pStyle w:val="FirstParagraph"/>
      </w:pPr>
      <w:r>
        <w:t xml:space="preserve">Bricks are used for building and pavement all throughout the world. In the USA, bricks were once used as a pavement material, and now it is more widely used as a decorative surface rather than a roadway material.</w:t>
      </w:r>
      <w:r>
        <w:t xml:space="preserve">(“‘Brick Manufacturing from Past to Present’” 1990)</w:t>
      </w:r>
      <w:r>
        <w:t xml:space="preserve"> </w:t>
      </w:r>
      <w:r>
        <w:t xml:space="preserve">A healthy living environment especially requires the use of the right building material. In general building materials are strongly influencing the indoor climate and quality of living.</w:t>
      </w:r>
    </w:p>
    <w:p>
      <w:pPr>
        <w:pStyle w:val="BodyText"/>
      </w:pPr>
      <w:r>
        <w:t xml:space="preserve">(“‘Clay Brick Association of South Africa’,” n.d.)</w:t>
      </w:r>
    </w:p>
    <w:p>
      <w:pPr>
        <w:pStyle w:val="Heading1"/>
      </w:pPr>
      <w:bookmarkStart w:id="25" w:name="problem"/>
      <w:bookmarkEnd w:id="25"/>
      <w:r>
        <w:t xml:space="preserve">Problem</w:t>
      </w:r>
    </w:p>
    <w:p>
      <w:pPr>
        <w:pStyle w:val="FirstParagraph"/>
      </w:pPr>
      <w:r>
        <w:t xml:space="preserve">The complexity of planning and constructing using clay bricks has increased in recent years.</w:t>
      </w:r>
    </w:p>
    <w:p>
      <w:pPr>
        <w:pStyle w:val="BodyText"/>
      </w:pPr>
      <w:r>
        <w:t xml:space="preserve">(“‘Wienerberger Clay Building Materials Europe’,” n.d.)</w:t>
      </w:r>
    </w:p>
    <w:p>
      <w:pPr>
        <w:pStyle w:val="Heading1"/>
      </w:pPr>
      <w:bookmarkStart w:id="26" w:name="purpose"/>
      <w:bookmarkEnd w:id="26"/>
      <w:r>
        <w:t xml:space="preserve">Purpose</w:t>
      </w:r>
    </w:p>
    <w:p>
      <w:pPr>
        <w:pStyle w:val="Heading1"/>
      </w:pPr>
      <w:bookmarkStart w:id="27" w:name="result-and-discussion"/>
      <w:bookmarkEnd w:id="27"/>
      <w:r>
        <w:t xml:space="preserve">Result and Discussion</w:t>
      </w:r>
    </w:p>
    <w:p>
      <w:pPr>
        <w:pStyle w:val="FirstParagraph"/>
      </w:pPr>
      <w:r>
        <w:t xml:space="preserve">The data for the project was obtained from the Time Series Data library at datamarket.com. A snapshot of the table and line graph is shown in Figures 1 &amp; 2.</w:t>
      </w:r>
      <w:r>
        <w:t xml:space="preserve"> </w:t>
      </w:r>
      <w:r>
        <w:t xml:space="preserve">(“‘Trends in Brick Plant Operations’” 1992)</w:t>
      </w:r>
    </w:p>
    <w:p>
      <w:pPr>
        <w:pStyle w:val="SourceCode"/>
      </w:pPr>
      <w:r>
        <w:rPr>
          <w:rStyle w:val="NormalTok"/>
        </w:rPr>
        <w:t xml:space="preserve">data =</w:t>
      </w:r>
      <w:r>
        <w:rPr>
          <w:rStyle w:val="StringTok"/>
        </w:rPr>
        <w:t xml:space="preserve"> </w:t>
      </w:r>
      <w:r>
        <w:rPr>
          <w:rStyle w:val="NormalTok"/>
        </w:rPr>
        <w:t xml:space="preserve">(</w:t>
      </w:r>
      <w:r>
        <w:rPr>
          <w:rStyle w:val="StringTok"/>
        </w:rPr>
        <w:t xml:space="preserve">"https://raw.githubusercontent.com/wilsonify/TimeSeries/master/data/claybrick.csv"</w:t>
      </w:r>
      <w:r>
        <w:rPr>
          <w:rStyle w:val="NormalTok"/>
        </w:rPr>
        <w:t xml:space="preserve">)</w:t>
      </w:r>
      <w:r>
        <w:br w:type="textWrapping"/>
      </w:r>
      <w:r>
        <w:rPr>
          <w:rStyle w:val="NormalTok"/>
        </w:rPr>
        <w:t xml:space="preserve">columnNames =</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"production"</w:t>
      </w:r>
      <w:r>
        <w:rPr>
          <w:rStyle w:val="NormalTok"/>
        </w:rPr>
        <w:t xml:space="preserve">) </w:t>
      </w:r>
      <w:r>
        <w:br w:type="textWrapping"/>
      </w:r>
      <w:r>
        <w:rPr>
          <w:rStyle w:val="NormalTok"/>
        </w:rPr>
        <w:t xml:space="preserve">brick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data,</w:t>
      </w:r>
      <w:r>
        <w:br w:type="textWrapping"/>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columnNames)</w:t>
      </w:r>
      <w:r>
        <w:br w:type="textWrapping"/>
      </w:r>
      <w:r>
        <w:rPr>
          <w:rStyle w:val="NormalTok"/>
        </w:rPr>
        <w:t xml:space="preserve">brick =</w:t>
      </w:r>
      <w:r>
        <w:rPr>
          <w:rStyle w:val="StringTok"/>
        </w:rPr>
        <w:t xml:space="preserve"> </w:t>
      </w:r>
      <w:r>
        <w:rPr>
          <w:rStyle w:val="KeywordTok"/>
        </w:rPr>
        <w:t xml:space="preserve">ts</w:t>
      </w:r>
      <w:r>
        <w:rPr>
          <w:rStyle w:val="NormalTok"/>
        </w:rPr>
        <w:t xml:space="preserve">(brick</w:t>
      </w:r>
      <w:r>
        <w:rPr>
          <w:rStyle w:val="OperatorTok"/>
        </w:rPr>
        <w:t xml:space="preserve">$</w:t>
      </w:r>
      <w:r>
        <w:rPr>
          <w:rStyle w:val="NormalTok"/>
        </w:rPr>
        <w:t xml:space="preserve">production, </w:t>
      </w:r>
      <w:r>
        <w:rPr>
          <w:rStyle w:val="DataTypeTok"/>
        </w:rPr>
        <w:t xml:space="preserve">start =</w:t>
      </w:r>
      <w:r>
        <w:rPr>
          <w:rStyle w:val="NormalTok"/>
        </w:rPr>
        <w:t xml:space="preserve"> </w:t>
      </w:r>
      <w:r>
        <w:rPr>
          <w:rStyle w:val="DecValTok"/>
        </w:rPr>
        <w:t xml:space="preserve">1956</w:t>
      </w:r>
      <w:r>
        <w:rPr>
          <w:rStyle w:val="NormalTok"/>
        </w:rPr>
        <w:t xml:space="preserve">, </w:t>
      </w:r>
      <w:r>
        <w:rPr>
          <w:rStyle w:val="DataTypeTok"/>
        </w:rPr>
        <w:t xml:space="preserve">end =</w:t>
      </w:r>
      <w:r>
        <w:rPr>
          <w:rStyle w:val="NormalTok"/>
        </w:rPr>
        <w:t xml:space="preserve"> </w:t>
      </w:r>
      <w:r>
        <w:rPr>
          <w:rStyle w:val="DecValTok"/>
        </w:rPr>
        <w:t xml:space="preserve">1994</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ts.plot</w:t>
      </w:r>
      <w:r>
        <w:rPr>
          <w:rStyle w:val="NormalTok"/>
        </w:rPr>
        <w:t xml:space="preserve">(brick)</w:t>
      </w:r>
    </w:p>
    <w:p>
      <w:pPr>
        <w:pStyle w:val="FirstParagraph"/>
      </w:pPr>
      <w:r>
        <w:drawing>
          <wp:inline>
            <wp:extent cx="4620126" cy="3696101"/>
            <wp:effectExtent b="0" l="0" r="0" t="0"/>
            <wp:docPr descr="" title="" id="1" name="Picture"/>
            <a:graphic>
              <a:graphicData uri="http://schemas.openxmlformats.org/drawingml/2006/picture">
                <pic:pic>
                  <pic:nvPicPr>
                    <pic:cNvPr descr="Grp4.Project.Clay.Bricks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brick</w:t>
      </w:r>
    </w:p>
    <w:p>
      <w:pPr>
        <w:pStyle w:val="SourceCode"/>
      </w:pPr>
      <w:r>
        <w:rPr>
          <w:rStyle w:val="VerbatimChar"/>
        </w:rPr>
        <w:t xml:space="preserve">##      Jan Feb Mar Apr May Jun Jul Aug Sep Oct Nov Dec</w:t>
      </w:r>
      <w:r>
        <w:br w:type="textWrapping"/>
      </w:r>
      <w:r>
        <w:rPr>
          <w:rStyle w:val="VerbatimChar"/>
        </w:rPr>
        <w:t xml:space="preserve">## 1956  53  68  68  66  72  66  70  72  66  74  71  52</w:t>
      </w:r>
      <w:r>
        <w:br w:type="textWrapping"/>
      </w:r>
      <w:r>
        <w:rPr>
          <w:rStyle w:val="VerbatimChar"/>
        </w:rPr>
        <w:t xml:space="preserve">## 1957  51  66  70  68  78  68  77  75  75  82  79  62</w:t>
      </w:r>
      <w:r>
        <w:br w:type="textWrapping"/>
      </w:r>
      <w:r>
        <w:rPr>
          <w:rStyle w:val="VerbatimChar"/>
        </w:rPr>
        <w:t xml:space="preserve">## 1958  56  69  74  72  82  75  86  78  85  84  78  72</w:t>
      </w:r>
      <w:r>
        <w:br w:type="textWrapping"/>
      </w:r>
      <w:r>
        <w:rPr>
          <w:rStyle w:val="VerbatimChar"/>
        </w:rPr>
        <w:t xml:space="preserve">## 1959  53  75  80  83  85  85  88  86  93  91  85  79</w:t>
      </w:r>
      <w:r>
        <w:br w:type="textWrapping"/>
      </w:r>
      <w:r>
        <w:rPr>
          <w:rStyle w:val="VerbatimChar"/>
        </w:rPr>
        <w:t xml:space="preserve">## 1960  57  86  99  82  95  91  91 101  98  96 102  79</w:t>
      </w:r>
      <w:r>
        <w:br w:type="textWrapping"/>
      </w:r>
      <w:r>
        <w:rPr>
          <w:rStyle w:val="VerbatimChar"/>
        </w:rPr>
        <w:t xml:space="preserve">## 1961  64  85  92  76  93  84  86  93  86  87  84  65</w:t>
      </w:r>
      <w:r>
        <w:br w:type="textWrapping"/>
      </w:r>
      <w:r>
        <w:rPr>
          <w:rStyle w:val="VerbatimChar"/>
        </w:rPr>
        <w:t xml:space="preserve">## 1962  55  81  93  80  97  88  95  94  86  95  95  68</w:t>
      </w:r>
      <w:r>
        <w:br w:type="textWrapping"/>
      </w:r>
      <w:r>
        <w:rPr>
          <w:rStyle w:val="VerbatimChar"/>
        </w:rPr>
        <w:t xml:space="preserve">## 1963  60  84  87  84  93  86 103 104 101 115 110  88</w:t>
      </w:r>
      <w:r>
        <w:br w:type="textWrapping"/>
      </w:r>
      <w:r>
        <w:rPr>
          <w:rStyle w:val="VerbatimChar"/>
        </w:rPr>
        <w:t xml:space="preserve">## 1964  80 107 106 111 111 106 118 111 120 120 116 104</w:t>
      </w:r>
      <w:r>
        <w:br w:type="textWrapping"/>
      </w:r>
      <w:r>
        <w:rPr>
          <w:rStyle w:val="VerbatimChar"/>
        </w:rPr>
        <w:t xml:space="preserve">## 1965  78 106 125 113 117 119 120 123 123 119 123  98</w:t>
      </w:r>
      <w:r>
        <w:br w:type="textWrapping"/>
      </w:r>
      <w:r>
        <w:rPr>
          <w:rStyle w:val="VerbatimChar"/>
        </w:rPr>
        <w:t xml:space="preserve">## 1966  73 107 122 108 122 120 117 124 121 117 123  97</w:t>
      </w:r>
      <w:r>
        <w:br w:type="textWrapping"/>
      </w:r>
      <w:r>
        <w:rPr>
          <w:rStyle w:val="VerbatimChar"/>
        </w:rPr>
        <w:t xml:space="preserve">## 1967  99 110 117 113 129 116 115 124 120 123 128 106</w:t>
      </w:r>
      <w:r>
        <w:br w:type="textWrapping"/>
      </w:r>
      <w:r>
        <w:rPr>
          <w:rStyle w:val="VerbatimChar"/>
        </w:rPr>
        <w:t xml:space="preserve">## 1968  91 122 128 121 137 122 138 134 132 145 142 122</w:t>
      </w:r>
      <w:r>
        <w:br w:type="textWrapping"/>
      </w:r>
      <w:r>
        <w:rPr>
          <w:rStyle w:val="VerbatimChar"/>
        </w:rPr>
        <w:t xml:space="preserve">## 1969 106 136 141 138 144 135 156 147 151 156 141 131</w:t>
      </w:r>
      <w:r>
        <w:br w:type="textWrapping"/>
      </w:r>
      <w:r>
        <w:rPr>
          <w:rStyle w:val="VerbatimChar"/>
        </w:rPr>
        <w:t xml:space="preserve">## 1970 105 141 140 142 144 142 142 141 151 142 146 129</w:t>
      </w:r>
      <w:r>
        <w:br w:type="textWrapping"/>
      </w:r>
      <w:r>
        <w:rPr>
          <w:rStyle w:val="VerbatimChar"/>
        </w:rPr>
        <w:t xml:space="preserve">## 1971 100 132 153 135 147 151 151 155 147 149 157 130</w:t>
      </w:r>
      <w:r>
        <w:br w:type="textWrapping"/>
      </w:r>
      <w:r>
        <w:rPr>
          <w:rStyle w:val="VerbatimChar"/>
        </w:rPr>
        <w:t xml:space="preserve">## 1972  97 147 155 139 167 155 147 162 167 166 168 143</w:t>
      </w:r>
      <w:r>
        <w:br w:type="textWrapping"/>
      </w:r>
      <w:r>
        <w:rPr>
          <w:rStyle w:val="VerbatimChar"/>
        </w:rPr>
        <w:t xml:space="preserve">## 1973 132 151 169 145 154 162 178 185 171 183 178 155</w:t>
      </w:r>
      <w:r>
        <w:br w:type="textWrapping"/>
      </w:r>
      <w:r>
        <w:rPr>
          <w:rStyle w:val="VerbatimChar"/>
        </w:rPr>
        <w:t xml:space="preserve">## 1974 140 165 173 169 189 168 189 167 162 155 143 119</w:t>
      </w:r>
      <w:r>
        <w:br w:type="textWrapping"/>
      </w:r>
      <w:r>
        <w:rPr>
          <w:rStyle w:val="VerbatimChar"/>
        </w:rPr>
        <w:t xml:space="preserve">## 1975  78 129 133 142 152 143 153 149 157 162 148 139</w:t>
      </w:r>
      <w:r>
        <w:br w:type="textWrapping"/>
      </w:r>
      <w:r>
        <w:rPr>
          <w:rStyle w:val="VerbatimChar"/>
        </w:rPr>
        <w:t xml:space="preserve">## 1976  95 156 173 161 167 173 176 183 181 183 193 157</w:t>
      </w:r>
      <w:r>
        <w:br w:type="textWrapping"/>
      </w:r>
      <w:r>
        <w:rPr>
          <w:rStyle w:val="VerbatimChar"/>
        </w:rPr>
        <w:t xml:space="preserve">## 1977 108 168 181 163 175 175 171 183 168 161 173 144</w:t>
      </w:r>
      <w:r>
        <w:br w:type="textWrapping"/>
      </w:r>
      <w:r>
        <w:rPr>
          <w:rStyle w:val="VerbatimChar"/>
        </w:rPr>
        <w:t xml:space="preserve">## 1978 101 156 164 151 171 165 149 162 159 167 172 143</w:t>
      </w:r>
      <w:r>
        <w:br w:type="textWrapping"/>
      </w:r>
      <w:r>
        <w:rPr>
          <w:rStyle w:val="VerbatimChar"/>
        </w:rPr>
        <w:t xml:space="preserve">## 1979 117 158 183 164 190 172 188 201 184 200 202 161</w:t>
      </w:r>
      <w:r>
        <w:br w:type="textWrapping"/>
      </w:r>
      <w:r>
        <w:rPr>
          <w:rStyle w:val="VerbatimChar"/>
        </w:rPr>
        <w:t xml:space="preserve">## 1980 137 185 191 176 189 186 205 188 196 202 187 175</w:t>
      </w:r>
      <w:r>
        <w:br w:type="textWrapping"/>
      </w:r>
      <w:r>
        <w:rPr>
          <w:rStyle w:val="VerbatimChar"/>
        </w:rPr>
        <w:t xml:space="preserve">## 1981 133 179 207 189 195 197 194 189 198 201 193 184</w:t>
      </w:r>
      <w:r>
        <w:br w:type="textWrapping"/>
      </w:r>
      <w:r>
        <w:rPr>
          <w:rStyle w:val="VerbatimChar"/>
        </w:rPr>
        <w:t xml:space="preserve">## 1982 127 171 202 183 189 188 178 170 164 149 156 107</w:t>
      </w:r>
      <w:r>
        <w:br w:type="textWrapping"/>
      </w:r>
      <w:r>
        <w:rPr>
          <w:rStyle w:val="VerbatimChar"/>
        </w:rPr>
        <w:t xml:space="preserve">## 1983  47 111 145 138 138 133 137 142 141 141 147 125</w:t>
      </w:r>
      <w:r>
        <w:br w:type="textWrapping"/>
      </w:r>
      <w:r>
        <w:rPr>
          <w:rStyle w:val="VerbatimChar"/>
        </w:rPr>
        <w:t xml:space="preserve">## 1984  91 149 160 145 168 156 163 165 154 180 169 135</w:t>
      </w:r>
      <w:r>
        <w:br w:type="textWrapping"/>
      </w:r>
      <w:r>
        <w:rPr>
          <w:rStyle w:val="VerbatimChar"/>
        </w:rPr>
        <w:t xml:space="preserve">## 1985 118 158 171 168 177 162 189 174 170 184 173 146</w:t>
      </w:r>
      <w:r>
        <w:br w:type="textWrapping"/>
      </w:r>
      <w:r>
        <w:rPr>
          <w:rStyle w:val="VerbatimChar"/>
        </w:rPr>
        <w:t xml:space="preserve">## 1986 117 160 166 169 172 162 173 160 172 164 145 134</w:t>
      </w:r>
      <w:r>
        <w:br w:type="textWrapping"/>
      </w:r>
      <w:r>
        <w:rPr>
          <w:rStyle w:val="VerbatimChar"/>
        </w:rPr>
        <w:t xml:space="preserve">## 1987  99 144 172 153 161 171 164 158 173 159 152 147</w:t>
      </w:r>
      <w:r>
        <w:br w:type="textWrapping"/>
      </w:r>
      <w:r>
        <w:rPr>
          <w:rStyle w:val="VerbatimChar"/>
        </w:rPr>
        <w:t xml:space="preserve">## 1988  89 151 187 151 192 176 175 199 181 178 197 164</w:t>
      </w:r>
      <w:r>
        <w:br w:type="textWrapping"/>
      </w:r>
      <w:r>
        <w:rPr>
          <w:rStyle w:val="VerbatimChar"/>
        </w:rPr>
        <w:t xml:space="preserve">## 1989 155 176 180 181 208 183 185 205 180 196 183 147</w:t>
      </w:r>
      <w:r>
        <w:br w:type="textWrapping"/>
      </w:r>
      <w:r>
        <w:rPr>
          <w:rStyle w:val="VerbatimChar"/>
        </w:rPr>
        <w:t xml:space="preserve">## 1990 128 158 186 165 191 168 171 169 157 175 156 129</w:t>
      </w:r>
      <w:r>
        <w:br w:type="textWrapping"/>
      </w:r>
      <w:r>
        <w:rPr>
          <w:rStyle w:val="VerbatimChar"/>
        </w:rPr>
        <w:t xml:space="preserve">## 1991  89 138 146 151 156 129 146 141 137 155 147 128</w:t>
      </w:r>
      <w:r>
        <w:br w:type="textWrapping"/>
      </w:r>
      <w:r>
        <w:rPr>
          <w:rStyle w:val="VerbatimChar"/>
        </w:rPr>
        <w:t xml:space="preserve">## 1992  92 136 159 131 134 148 146 144 161 140 141 139</w:t>
      </w:r>
      <w:r>
        <w:br w:type="textWrapping"/>
      </w:r>
      <w:r>
        <w:rPr>
          <w:rStyle w:val="VerbatimChar"/>
        </w:rPr>
        <w:t xml:space="preserve">## 1993  94 136 164 141 159 162 154 166 156 147 161 135</w:t>
      </w:r>
      <w:r>
        <w:br w:type="textWrapping"/>
      </w:r>
      <w:r>
        <w:rPr>
          <w:rStyle w:val="VerbatimChar"/>
        </w:rPr>
        <w:t xml:space="preserve">## 1994  98</w:t>
      </w:r>
    </w:p>
    <w:p>
      <w:pPr>
        <w:pStyle w:val="SourceCode"/>
      </w:pPr>
      <w:r>
        <w:rPr>
          <w:rStyle w:val="KeywordTok"/>
        </w:rPr>
        <w:t xml:space="preserve">acf</w:t>
      </w:r>
      <w:r>
        <w:rPr>
          <w:rStyle w:val="NormalTok"/>
        </w:rPr>
        <w:t xml:space="preserve">(brick)</w:t>
      </w:r>
    </w:p>
    <w:p>
      <w:pPr>
        <w:pStyle w:val="FirstParagraph"/>
      </w:pPr>
      <w:r>
        <w:drawing>
          <wp:inline>
            <wp:extent cx="4620126" cy="3696101"/>
            <wp:effectExtent b="0" l="0" r="0" t="0"/>
            <wp:docPr descr="" title="" id="1" name="Picture"/>
            <a:graphic>
              <a:graphicData uri="http://schemas.openxmlformats.org/drawingml/2006/picture">
                <pic:pic>
                  <pic:nvPicPr>
                    <pic:cNvPr descr="Grp4.Project.Clay.Bricks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(brick)</w:t>
      </w:r>
    </w:p>
    <w:p>
      <w:pPr>
        <w:pStyle w:val="FirstParagraph"/>
      </w:pPr>
      <w:r>
        <w:drawing>
          <wp:inline>
            <wp:extent cx="4620126" cy="3696101"/>
            <wp:effectExtent b="0" l="0" r="0" t="0"/>
            <wp:docPr descr="" title="" id="1" name="Picture"/>
            <a:graphic>
              <a:graphicData uri="http://schemas.openxmlformats.org/drawingml/2006/picture">
                <pic:pic>
                  <pic:nvPicPr>
                    <pic:cNvPr descr="Grp4.Project.Clay.Bricks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avg_brick &lt;-</w:t>
      </w:r>
      <w:r>
        <w:rPr>
          <w:rStyle w:val="StringTok"/>
        </w:rPr>
        <w:t xml:space="preserve"> </w:t>
      </w:r>
      <w:r>
        <w:rPr>
          <w:rStyle w:val="KeywordTok"/>
        </w:rPr>
        <w:t xml:space="preserve">mean</w:t>
      </w:r>
      <w:r>
        <w:rPr>
          <w:rStyle w:val="NormalTok"/>
        </w:rPr>
        <w:t xml:space="preserve">(brick)</w:t>
      </w:r>
    </w:p>
    <w:p>
      <w:pPr>
        <w:pStyle w:val="SourceCode"/>
      </w:pPr>
      <w:r>
        <w:rPr>
          <w:rStyle w:val="NormalTok"/>
        </w:rPr>
        <w:t xml:space="preserve">dbrick &lt;-</w:t>
      </w:r>
      <w:r>
        <w:rPr>
          <w:rStyle w:val="StringTok"/>
        </w:rPr>
        <w:t xml:space="preserve"> </w:t>
      </w:r>
      <w:r>
        <w:rPr>
          <w:rStyle w:val="KeywordTok"/>
        </w:rPr>
        <w:t xml:space="preserve">diff</w:t>
      </w:r>
      <w:r>
        <w:rPr>
          <w:rStyle w:val="NormalTok"/>
        </w:rPr>
        <w:t xml:space="preserve">(brick)</w:t>
      </w:r>
    </w:p>
    <w:p>
      <w:pPr>
        <w:pStyle w:val="SourceCode"/>
      </w:pPr>
      <w:r>
        <w:rPr>
          <w:rStyle w:val="KeywordTok"/>
        </w:rPr>
        <w:t xml:space="preserve">acf</w:t>
      </w:r>
      <w:r>
        <w:rPr>
          <w:rStyle w:val="NormalTok"/>
        </w:rPr>
        <w:t xml:space="preserve">(dbrick)</w:t>
      </w:r>
    </w:p>
    <w:p>
      <w:pPr>
        <w:pStyle w:val="FirstParagraph"/>
      </w:pPr>
      <w:r>
        <w:drawing>
          <wp:inline>
            <wp:extent cx="4620126" cy="3696101"/>
            <wp:effectExtent b="0" l="0" r="0" t="0"/>
            <wp:docPr descr="" title="" id="1" name="Picture"/>
            <a:graphic>
              <a:graphicData uri="http://schemas.openxmlformats.org/drawingml/2006/picture">
                <pic:pic>
                  <pic:nvPicPr>
                    <pic:cNvPr descr="Grp4.Project.Clay.Bricks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Conclusion</w:t>
      </w:r>
    </w:p>
    <w:p>
      <w:pPr>
        <w:pStyle w:val="BodyText"/>
      </w:pPr>
      <w:r>
        <w:t xml:space="preserve">Currently, the use of brick has remained steady, at around seven to nine billion a year, down from the 15 billion used annually during the early 1900s. In an effort to increase demand, the brick industry continues to explore alternative markets and to improve quality and productivity. Fuel efficiency has also improved, and by the year 2025 brick manufacturers may even be firing their brick with solar energy. However, such changes in technology will occur only if there is still a demand for brick.</w:t>
      </w:r>
      <w:r>
        <w:t xml:space="preserve"> </w:t>
      </w:r>
      <w:r>
        <w:t xml:space="preserve">(“‘Monthly Production of Clay Bricks: Million Units. Jan 1956 – Aug 1995’,” n.d.)</w:t>
      </w:r>
    </w:p>
    <w:p>
      <w:pPr>
        <w:pStyle w:val="Heading1"/>
      </w:pPr>
      <w:bookmarkStart w:id="32" w:name="references"/>
      <w:bookmarkEnd w:id="32"/>
      <w:r>
        <w:t xml:space="preserve">References</w:t>
      </w:r>
    </w:p>
    <w:p>
      <w:pPr>
        <w:pStyle w:val="Bibliography"/>
      </w:pPr>
      <w:r>
        <w:t xml:space="preserve">“‘Brick Manufacturing from Past to Present’.” 1990.</w:t>
      </w:r>
      <w:r>
        <w:t xml:space="preserve"> </w:t>
      </w:r>
      <w:r>
        <w:rPr>
          <w:i/>
        </w:rPr>
        <w:t xml:space="preserve">The American Ceramic Society Bulletin</w:t>
      </w:r>
      <w:r>
        <w:t xml:space="preserve">, May, 807–13.</w:t>
      </w:r>
    </w:p>
    <w:p>
      <w:pPr>
        <w:pStyle w:val="Bibliography"/>
      </w:pPr>
      <w:r>
        <w:t xml:space="preserve">“‘Clay Brick Association of South Africa’.” n.d.</w:t>
      </w:r>
      <w:r>
        <w:t xml:space="preserve"> </w:t>
      </w:r>
      <w:hyperlink r:id="rId33">
        <w:r>
          <w:rPr>
            <w:rStyle w:val="Hyperlink"/>
          </w:rPr>
          <w:t xml:space="preserve">www.claybrick.org</w:t>
        </w:r>
      </w:hyperlink>
      <w:r>
        <w:t xml:space="preserve">.</w:t>
      </w:r>
    </w:p>
    <w:p>
      <w:pPr>
        <w:pStyle w:val="Bibliography"/>
      </w:pPr>
      <w:r>
        <w:t xml:space="preserve">“‘Monthly Production of Clay Bricks: Million Units. Jan 1956 – Aug 1995’.” n.d.</w:t>
      </w:r>
      <w:r>
        <w:t xml:space="preserve"> </w:t>
      </w:r>
      <w:hyperlink r:id="rId34">
        <w:r>
          <w:rPr>
            <w:rStyle w:val="Hyperlink"/>
          </w:rPr>
          <w:t xml:space="preserve">https://datamarket.com/data/set/22lv/monthly-production-of-clay-bricks-million-units-jan-1956-aug-1995</w:t>
        </w:r>
      </w:hyperlink>
      <w:r>
        <w:t xml:space="preserve">.</w:t>
      </w:r>
    </w:p>
    <w:p>
      <w:pPr>
        <w:pStyle w:val="Bibliography"/>
      </w:pPr>
      <w:r>
        <w:t xml:space="preserve">“‘Trends in Brick Plant Operations’.” 1992.</w:t>
      </w:r>
      <w:r>
        <w:t xml:space="preserve"> </w:t>
      </w:r>
      <w:r>
        <w:rPr>
          <w:i/>
        </w:rPr>
        <w:t xml:space="preserve">The American Ceramic Society Bulletin</w:t>
      </w:r>
      <w:r>
        <w:t xml:space="preserve">, 69–74.</w:t>
      </w:r>
    </w:p>
    <w:p>
      <w:pPr>
        <w:pStyle w:val="Bibliography"/>
      </w:pPr>
      <w:r>
        <w:t xml:space="preserve">“‘Wienerberger Clay Building Materials Europe’.” n.d.</w:t>
      </w:r>
      <w:r>
        <w:t xml:space="preserve"> </w:t>
      </w:r>
      <w:hyperlink r:id="rId35">
        <w:r>
          <w:rPr>
            <w:rStyle w:val="Hyperlink"/>
          </w:rPr>
          <w:t xml:space="preserve">https://clay-wienerberger.com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fc94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5" Target="https://clay-wienerberger.com" TargetMode="External" /><Relationship Type="http://schemas.openxmlformats.org/officeDocument/2006/relationships/hyperlink" Id="rId34" Target="https://datamarket.com/data/set/22lv/monthly-production-of-clay-bricks-million-units-jan-1956-aug-1995" TargetMode="External" /><Relationship Type="http://schemas.openxmlformats.org/officeDocument/2006/relationships/hyperlink" Id="rId23" Target="https://raw.githubusercontent.com/wilsonify/TimeSeries/master/images/clay.jpg" TargetMode="External" /><Relationship Type="http://schemas.openxmlformats.org/officeDocument/2006/relationships/hyperlink" Id="rId33" Target="www.claybrick.org" TargetMode="External" /></Relationships>
</file>

<file path=word/_rels/footnotes.xml.rels><?xml version="1.0" encoding="UTF-8"?>
<Relationships xmlns="http://schemas.openxmlformats.org/package/2006/relationships"><Relationship Type="http://schemas.openxmlformats.org/officeDocument/2006/relationships/hyperlink" Id="rId35" Target="https://clay-wienerberger.com" TargetMode="External" /><Relationship Type="http://schemas.openxmlformats.org/officeDocument/2006/relationships/hyperlink" Id="rId34" Target="https://datamarket.com/data/set/22lv/monthly-production-of-clay-bricks-million-units-jan-1956-aug-1995" TargetMode="External" /><Relationship Type="http://schemas.openxmlformats.org/officeDocument/2006/relationships/hyperlink" Id="rId23" Target="https://raw.githubusercontent.com/wilsonify/TimeSeries/master/images/clay.jpg" TargetMode="External" /><Relationship Type="http://schemas.openxmlformats.org/officeDocument/2006/relationships/hyperlink" Id="rId33" Target="www.claybric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Production of Clay Bricks</dc:title>
  <dc:creator>Claudius Taylor, Tom Wilson, Junpu Zhao</dc:creator>
  <dcterms:created xsi:type="dcterms:W3CDTF">2018-10-28T18:38:51Z</dcterms:created>
  <dcterms:modified xsi:type="dcterms:W3CDTF">2018-10-28T18:38:51Z</dcterms:modified>
</cp:coreProperties>
</file>