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AA4" w:rsidRDefault="003E113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INFORME DE LABORATORIO</w:t>
      </w:r>
    </w:p>
    <w:tbl>
      <w:tblPr>
        <w:tblStyle w:val="a"/>
        <w:tblW w:w="1026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2"/>
        <w:gridCol w:w="1693"/>
        <w:gridCol w:w="1761"/>
        <w:gridCol w:w="1681"/>
        <w:gridCol w:w="1681"/>
        <w:gridCol w:w="1668"/>
      </w:tblGrid>
      <w:tr w:rsidR="00057AA4">
        <w:trPr>
          <w:trHeight w:val="397"/>
        </w:trPr>
        <w:tc>
          <w:tcPr>
            <w:tcW w:w="10266" w:type="dxa"/>
            <w:gridSpan w:val="6"/>
            <w:shd w:val="clear" w:color="auto" w:fill="C8310E"/>
            <w:vAlign w:val="center"/>
          </w:tcPr>
          <w:p w:rsidR="00057AA4" w:rsidRDefault="003E113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INFORMACIÓN BÁSICA</w:t>
            </w:r>
          </w:p>
        </w:tc>
      </w:tr>
      <w:tr w:rsidR="00057AA4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:rsidR="00057AA4" w:rsidRDefault="003E1130">
            <w:pPr>
              <w:tabs>
                <w:tab w:val="left" w:pos="6541"/>
              </w:tabs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ASIGNATURA: </w:t>
            </w:r>
          </w:p>
        </w:tc>
        <w:tc>
          <w:tcPr>
            <w:tcW w:w="8484" w:type="dxa"/>
            <w:gridSpan w:val="5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Tecnologias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Informacion</w:t>
            </w:r>
            <w:proofErr w:type="spellEnd"/>
          </w:p>
        </w:tc>
      </w:tr>
      <w:tr w:rsidR="00057AA4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TÍTULO DE LA PRÁCTICA: </w:t>
            </w:r>
          </w:p>
        </w:tc>
        <w:tc>
          <w:tcPr>
            <w:tcW w:w="8484" w:type="dxa"/>
            <w:gridSpan w:val="5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i/>
                <w:iCs/>
                <w:color w:val="2F5496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</w:rPr>
              <w:t>Agentes de Inteligencia Artificial (I)</w:t>
            </w:r>
          </w:p>
        </w:tc>
      </w:tr>
      <w:tr w:rsidR="00057AA4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NÚMERO DE PRÁCTICA: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057AA4" w:rsidRDefault="003E1130">
            <w:pPr>
              <w:jc w:val="center"/>
              <w:rPr>
                <w:rFonts w:ascii="Calibri" w:eastAsia="Calibri" w:hAnsi="Calibri" w:cs="Calibri"/>
                <w:i/>
                <w:iCs/>
                <w:color w:val="2F5496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</w:rPr>
              <w:t>10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i/>
                <w:iCs/>
                <w:color w:val="2F5496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AÑO LECTIVO:</w:t>
            </w:r>
          </w:p>
        </w:tc>
        <w:tc>
          <w:tcPr>
            <w:tcW w:w="1681" w:type="dxa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i/>
                <w:iCs/>
                <w:color w:val="2F5496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</w:rPr>
              <w:t>2026-A</w:t>
            </w:r>
          </w:p>
        </w:tc>
        <w:tc>
          <w:tcPr>
            <w:tcW w:w="1681" w:type="dxa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i/>
                <w:iCs/>
                <w:color w:val="2F5496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 SEMESTRE: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i/>
                <w:iCs/>
                <w:color w:val="2F5496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2F5496"/>
              </w:rPr>
              <w:t>Vii</w:t>
            </w:r>
            <w:proofErr w:type="spellEnd"/>
          </w:p>
        </w:tc>
      </w:tr>
      <w:tr w:rsidR="00057AA4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FECHA DE PRESENTACIÓN</w:t>
            </w:r>
          </w:p>
        </w:tc>
        <w:tc>
          <w:tcPr>
            <w:tcW w:w="1693" w:type="dxa"/>
            <w:shd w:val="clear" w:color="auto" w:fill="auto"/>
            <w:vAlign w:val="center"/>
          </w:tcPr>
          <w:p w:rsidR="00057AA4" w:rsidRDefault="00BA5353">
            <w:pPr>
              <w:rPr>
                <w:rFonts w:ascii="Calibri" w:eastAsia="Calibri" w:hAnsi="Calibri" w:cs="Calibri"/>
                <w:i/>
                <w:iCs/>
                <w:color w:val="2F5496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</w:rPr>
              <w:t>7</w:t>
            </w:r>
            <w:r w:rsidR="003E1130">
              <w:rPr>
                <w:rFonts w:ascii="Calibri" w:eastAsia="Calibri" w:hAnsi="Calibri" w:cs="Calibri"/>
                <w:i/>
                <w:iCs/>
                <w:color w:val="2F5496"/>
              </w:rPr>
              <w:t>-07-2026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HORA DE PRESENTACIÓN</w:t>
            </w:r>
          </w:p>
        </w:tc>
        <w:tc>
          <w:tcPr>
            <w:tcW w:w="5030" w:type="dxa"/>
            <w:gridSpan w:val="3"/>
            <w:shd w:val="clear" w:color="auto" w:fill="auto"/>
            <w:vAlign w:val="center"/>
          </w:tcPr>
          <w:p w:rsidR="00057AA4" w:rsidRDefault="00BA5353">
            <w:pPr>
              <w:rPr>
                <w:rFonts w:ascii="Calibri" w:eastAsia="Calibri" w:hAnsi="Calibri" w:cs="Calibri"/>
                <w:i/>
                <w:iCs/>
                <w:color w:val="2F5496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</w:rPr>
              <w:t>22</w:t>
            </w:r>
            <w:r w:rsidR="003E1130">
              <w:rPr>
                <w:rFonts w:ascii="Calibri" w:eastAsia="Calibri" w:hAnsi="Calibri" w:cs="Calibri"/>
                <w:i/>
                <w:iCs/>
                <w:color w:val="2F5496"/>
              </w:rPr>
              <w:t>:00 am</w:t>
            </w:r>
          </w:p>
        </w:tc>
      </w:tr>
      <w:tr w:rsidR="00057AA4">
        <w:trPr>
          <w:trHeight w:val="544"/>
        </w:trPr>
        <w:tc>
          <w:tcPr>
            <w:tcW w:w="6917" w:type="dxa"/>
            <w:gridSpan w:val="4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INTEGRANTE (s): </w:t>
            </w:r>
          </w:p>
          <w:p w:rsidR="00057AA4" w:rsidRDefault="003E113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Vilca Peralta Jimmy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Joaquin</w:t>
            </w:r>
            <w:proofErr w:type="spellEnd"/>
          </w:p>
          <w:p w:rsidR="00057AA4" w:rsidRDefault="003E113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Turpo Huanca, Wilson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josue</w:t>
            </w:r>
            <w:proofErr w:type="spellEnd"/>
          </w:p>
          <w:p w:rsidR="00057AA4" w:rsidRDefault="003E113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Huamani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Condori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Jeanpiero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Sixto</w:t>
            </w:r>
          </w:p>
          <w:p w:rsidR="00057AA4" w:rsidRDefault="003E113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Payehuanca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Riquelme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Jhastyn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Jefferson</w:t>
            </w:r>
          </w:p>
          <w:p w:rsidR="00057AA4" w:rsidRDefault="00057AA4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i/>
                <w:iCs/>
                <w:color w:val="2F5496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NOTA: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057AA4" w:rsidRDefault="00057AA4">
            <w:pPr>
              <w:rPr>
                <w:rFonts w:ascii="Calibri" w:eastAsia="Calibri" w:hAnsi="Calibri" w:cs="Calibri"/>
                <w:i/>
                <w:iCs/>
                <w:color w:val="2F5496"/>
              </w:rPr>
            </w:pPr>
          </w:p>
        </w:tc>
      </w:tr>
      <w:tr w:rsidR="00057AA4">
        <w:trPr>
          <w:trHeight w:val="544"/>
        </w:trPr>
        <w:tc>
          <w:tcPr>
            <w:tcW w:w="10266" w:type="dxa"/>
            <w:gridSpan w:val="6"/>
            <w:shd w:val="clear" w:color="auto" w:fill="auto"/>
            <w:vAlign w:val="center"/>
          </w:tcPr>
          <w:p w:rsidR="00057AA4" w:rsidRDefault="003E113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DOCENTE(s):</w:t>
            </w:r>
          </w:p>
          <w:p w:rsidR="00057AA4" w:rsidRDefault="003E113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Mg. Ernesto Suarez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Lopez</w:t>
            </w:r>
            <w:proofErr w:type="spellEnd"/>
          </w:p>
          <w:p w:rsidR="00057AA4" w:rsidRDefault="00057AA4">
            <w:pPr>
              <w:rPr>
                <w:rFonts w:ascii="Calibri" w:eastAsia="Calibri" w:hAnsi="Calibri" w:cs="Calibri"/>
                <w:i/>
                <w:iCs/>
                <w:color w:val="2F5496"/>
              </w:rPr>
            </w:pPr>
          </w:p>
        </w:tc>
      </w:tr>
    </w:tbl>
    <w:p w:rsidR="00057AA4" w:rsidRDefault="00057AA4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1026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66"/>
      </w:tblGrid>
      <w:tr w:rsidR="00057AA4">
        <w:trPr>
          <w:trHeight w:val="397"/>
        </w:trPr>
        <w:tc>
          <w:tcPr>
            <w:tcW w:w="10266" w:type="dxa"/>
            <w:shd w:val="clear" w:color="auto" w:fill="C8310E"/>
            <w:vAlign w:val="center"/>
          </w:tcPr>
          <w:p w:rsidR="00057AA4" w:rsidRDefault="003E113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SOLUCIÓN Y RESULTADOS</w:t>
            </w:r>
          </w:p>
        </w:tc>
      </w:tr>
      <w:tr w:rsidR="00057AA4">
        <w:trPr>
          <w:trHeight w:val="950"/>
        </w:trPr>
        <w:tc>
          <w:tcPr>
            <w:tcW w:w="10266" w:type="dxa"/>
            <w:shd w:val="clear" w:color="auto" w:fill="auto"/>
          </w:tcPr>
          <w:p w:rsidR="00057AA4" w:rsidRDefault="003E1130" w:rsidP="00A42C3E">
            <w:pPr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EJERCICIOS/PROBLEMAS PROPUESTOS</w:t>
            </w:r>
          </w:p>
          <w:p w:rsidR="00057AA4" w:rsidRDefault="003E1130" w:rsidP="00A42C3E">
            <w:pPr>
              <w:spacing w:after="60"/>
              <w:jc w:val="both"/>
            </w:pPr>
            <w:r>
              <w:t xml:space="preserve">El presente informe documenta el diseño e implementación de dos agentes de inteligencia artificial avanzados construidos en </w:t>
            </w:r>
            <w:proofErr w:type="spellStart"/>
            <w:r>
              <w:t>Flowise</w:t>
            </w:r>
            <w:proofErr w:type="spellEnd"/>
            <w:r>
              <w:t xml:space="preserve"> (ejecutado en </w:t>
            </w:r>
            <w:proofErr w:type="spellStart"/>
            <w:r>
              <w:t>Docker</w:t>
            </w:r>
            <w:proofErr w:type="spellEnd"/>
            <w:r>
              <w:t xml:space="preserve">) con el modelo Google </w:t>
            </w:r>
            <w:proofErr w:type="spellStart"/>
            <w:r>
              <w:t>Gemini</w:t>
            </w:r>
            <w:proofErr w:type="spellEnd"/>
            <w:r>
              <w:t>. Cada caso se desarrolla en cuatro fases: Análisis, Diseño, Implementación y Evaluación.</w:t>
            </w:r>
          </w:p>
          <w:p w:rsidR="00057AA4" w:rsidRDefault="003E1130" w:rsidP="00A42C3E">
            <w:pPr>
              <w:spacing w:before="160" w:after="60"/>
              <w:jc w:val="both"/>
            </w:pPr>
            <w:r>
              <w:rPr>
                <w:b/>
                <w:color w:val="1F3A5F"/>
                <w:sz w:val="26"/>
              </w:rPr>
              <w:t>Ejercicio 1. Agente Financiero con Memoria — «Finanzas Inteligentes SAC»</w:t>
            </w:r>
          </w:p>
          <w:p w:rsidR="00057AA4" w:rsidRDefault="003E1130" w:rsidP="00A42C3E">
            <w:pPr>
              <w:spacing w:after="60"/>
              <w:jc w:val="both"/>
            </w:pPr>
            <w:r>
              <w:t>Se requiere un agente de IA con memoria que analice reportes financieros mensuales de distintas sucursales y genere automáticamente resúmenes ejecutivos.</w:t>
            </w:r>
          </w:p>
          <w:p w:rsidR="00057AA4" w:rsidRDefault="003E1130" w:rsidP="00A42C3E">
            <w:pPr>
              <w:spacing w:before="160" w:after="60"/>
              <w:jc w:val="both"/>
            </w:pPr>
            <w:r>
              <w:rPr>
                <w:b/>
                <w:color w:val="1F3A5F"/>
                <w:sz w:val="24"/>
              </w:rPr>
              <w:t>Fase 1: Análisis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Actores: </w:t>
            </w:r>
            <w:r>
              <w:t>Usuario/Analista (solicita el análisis); Agente IA «</w:t>
            </w:r>
            <w:proofErr w:type="spellStart"/>
            <w:r>
              <w:t>FinBot</w:t>
            </w:r>
            <w:proofErr w:type="spellEnd"/>
            <w:r>
              <w:t>» (percibe, razona, usa herramientas y responde); Gerencia (recibe los resúmenes); Sucursales (Lima, Arequipa, Trujillo, fuente de datos); Área de TI (configura y mantiene el agente).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Requerimientos funcionales: </w:t>
            </w:r>
            <w:r>
              <w:t xml:space="preserve">analizar reportes por sucursal (RF-01); generar resúmenes ejecutivos estructurados (RF-02); comparar/consolidar sucursales usando la memoria (RF-03); usar herramientas de cálculo mediante </w:t>
            </w:r>
            <w:proofErr w:type="spellStart"/>
            <w:r>
              <w:t>Tool</w:t>
            </w:r>
            <w:proofErr w:type="spellEnd"/>
            <w:r>
              <w:t xml:space="preserve"> </w:t>
            </w:r>
            <w:proofErr w:type="spellStart"/>
            <w:r>
              <w:t>Calling</w:t>
            </w:r>
            <w:proofErr w:type="spellEnd"/>
            <w:r>
              <w:t xml:space="preserve"> (RF-04); no inventar datos (RF-05); responder en lenguaje natural y en español (RF-06).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Requerimientos no funcionales: </w:t>
            </w:r>
            <w:r>
              <w:t xml:space="preserve">respuesta en segundos (RNF-01); precisión en las cifras (RNF-02); tono ejecutivo y usabilidad (RNF-03); trazabilidad (RNF-04); mantenibilidad del </w:t>
            </w:r>
            <w:proofErr w:type="spellStart"/>
            <w:r>
              <w:t>prompt</w:t>
            </w:r>
            <w:proofErr w:type="spellEnd"/>
            <w:r>
              <w:t xml:space="preserve"> (RNF-05); entorno reproducible con </w:t>
            </w:r>
            <w:proofErr w:type="spellStart"/>
            <w:r>
              <w:t>Docker</w:t>
            </w:r>
            <w:proofErr w:type="spellEnd"/>
            <w:r>
              <w:t xml:space="preserve"> (RNF-06).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lastRenderedPageBreak/>
              <w:t xml:space="preserve">Objetivos: </w:t>
            </w:r>
            <w:r>
              <w:t>Objetivo general: implementar un agente con memoria y herramientas que analice reportes mensuales y genere resúmenes ejecutivos. Específicos: analizar de forma autónoma cada reporte, comparar sucursales usando la memoria, anclar los cálculos a una herramienta determinista y evitar la invención de datos.</w:t>
            </w:r>
          </w:p>
          <w:p w:rsidR="00057AA4" w:rsidRDefault="003E1130" w:rsidP="00A42C3E">
            <w:pPr>
              <w:spacing w:before="160" w:after="60"/>
              <w:jc w:val="both"/>
            </w:pPr>
            <w:r>
              <w:rPr>
                <w:b/>
                <w:color w:val="1F3A5F"/>
                <w:sz w:val="24"/>
              </w:rPr>
              <w:t>Fase 2: Diseño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Arquitectura del agente: </w:t>
            </w:r>
            <w:proofErr w:type="spellStart"/>
            <w:r>
              <w:t>FinBot</w:t>
            </w:r>
            <w:proofErr w:type="spellEnd"/>
            <w:r>
              <w:t xml:space="preserve"> es un agente de tipo </w:t>
            </w:r>
            <w:proofErr w:type="spellStart"/>
            <w:r>
              <w:t>Tool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proofErr w:type="spellEnd"/>
            <w:r>
              <w:t xml:space="preserve"> que razona y decide qué herramienta ejecutar (ciclo pensar → actuar → observar). Nodos en </w:t>
            </w:r>
            <w:proofErr w:type="spellStart"/>
            <w:r>
              <w:t>Flowise</w:t>
            </w:r>
            <w:proofErr w:type="spellEnd"/>
            <w:r>
              <w:t>:</w:t>
            </w:r>
          </w:p>
          <w:tbl>
            <w:tblPr>
              <w:tblStyle w:val="TableNormal"/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53"/>
              <w:gridCol w:w="2551"/>
              <w:gridCol w:w="3119"/>
            </w:tblGrid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Componente</w:t>
                  </w:r>
                </w:p>
              </w:tc>
              <w:tc>
                <w:tcPr>
                  <w:tcW w:w="2551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 xml:space="preserve">Nodo </w:t>
                  </w:r>
                  <w:proofErr w:type="spellStart"/>
                  <w:r>
                    <w:rPr>
                      <w:b/>
                      <w:sz w:val="18"/>
                    </w:rPr>
                    <w:t>Flowise</w:t>
                  </w:r>
                  <w:proofErr w:type="spellEnd"/>
                </w:p>
              </w:tc>
              <w:tc>
                <w:tcPr>
                  <w:tcW w:w="311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Función</w:t>
                  </w:r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Núcleo autónomo</w:t>
                  </w:r>
                </w:p>
              </w:tc>
              <w:tc>
                <w:tcPr>
                  <w:tcW w:w="2551" w:type="dxa"/>
                </w:tcPr>
                <w:p w:rsidR="00057AA4" w:rsidRDefault="003E1130" w:rsidP="00A42C3E">
                  <w:pPr>
                    <w:jc w:val="both"/>
                  </w:pPr>
                  <w:proofErr w:type="spellStart"/>
                  <w:r>
                    <w:rPr>
                      <w:sz w:val="18"/>
                    </w:rPr>
                    <w:t>Tool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Agent</w:t>
                  </w:r>
                  <w:proofErr w:type="spellEnd"/>
                </w:p>
              </w:tc>
              <w:tc>
                <w:tcPr>
                  <w:tcW w:w="311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Decide qué herramienta usar</w:t>
                  </w:r>
                </w:p>
              </w:tc>
            </w:tr>
            <w:tr w:rsidR="00057AA4" w:rsidTr="00BA5353">
              <w:trPr>
                <w:trHeight w:val="421"/>
              </w:trPr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LLM</w:t>
                  </w:r>
                </w:p>
              </w:tc>
              <w:tc>
                <w:tcPr>
                  <w:tcW w:w="2551" w:type="dxa"/>
                </w:tcPr>
                <w:p w:rsidR="00057AA4" w:rsidRDefault="003E1130" w:rsidP="00A42C3E">
                  <w:pPr>
                    <w:jc w:val="both"/>
                  </w:pPr>
                  <w:proofErr w:type="spellStart"/>
                  <w:r>
                    <w:rPr>
                      <w:sz w:val="18"/>
                    </w:rPr>
                    <w:t>ChatGoogleGenerativeAI</w:t>
                  </w:r>
                  <w:proofErr w:type="spellEnd"/>
                  <w:r>
                    <w:rPr>
                      <w:sz w:val="18"/>
                    </w:rPr>
                    <w:t xml:space="preserve"> (gemini-2.5-flash)</w:t>
                  </w:r>
                </w:p>
              </w:tc>
              <w:tc>
                <w:tcPr>
                  <w:tcW w:w="311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 xml:space="preserve">Razonamiento con </w:t>
                  </w:r>
                  <w:proofErr w:type="spellStart"/>
                  <w:r>
                    <w:rPr>
                      <w:sz w:val="18"/>
                    </w:rPr>
                    <w:t>Tool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Calling</w:t>
                  </w:r>
                  <w:proofErr w:type="spellEnd"/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Memoria</w:t>
                  </w:r>
                </w:p>
              </w:tc>
              <w:tc>
                <w:tcPr>
                  <w:tcW w:w="2551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 xml:space="preserve">Buffer </w:t>
                  </w:r>
                  <w:proofErr w:type="spellStart"/>
                  <w:r>
                    <w:rPr>
                      <w:sz w:val="18"/>
                    </w:rPr>
                    <w:t>Memory</w:t>
                  </w:r>
                  <w:proofErr w:type="spellEnd"/>
                </w:p>
              </w:tc>
              <w:tc>
                <w:tcPr>
                  <w:tcW w:w="311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Recuerda la conversación de la sesión</w:t>
                  </w:r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Herramienta</w:t>
                  </w:r>
                </w:p>
              </w:tc>
              <w:tc>
                <w:tcPr>
                  <w:tcW w:w="2551" w:type="dxa"/>
                </w:tcPr>
                <w:p w:rsidR="00057AA4" w:rsidRDefault="003E1130" w:rsidP="00A42C3E">
                  <w:pPr>
                    <w:jc w:val="both"/>
                  </w:pPr>
                  <w:proofErr w:type="spellStart"/>
                  <w:r>
                    <w:rPr>
                      <w:sz w:val="18"/>
                    </w:rPr>
                    <w:t>Calculator</w:t>
                  </w:r>
                  <w:proofErr w:type="spellEnd"/>
                </w:p>
              </w:tc>
              <w:tc>
                <w:tcPr>
                  <w:tcW w:w="311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Promedios, variaciones, comparaciones</w:t>
                  </w:r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Herramienta</w:t>
                  </w:r>
                </w:p>
              </w:tc>
              <w:tc>
                <w:tcPr>
                  <w:tcW w:w="2551" w:type="dxa"/>
                </w:tcPr>
                <w:p w:rsidR="00057AA4" w:rsidRDefault="003E1130" w:rsidP="00A42C3E">
                  <w:pPr>
                    <w:jc w:val="both"/>
                  </w:pPr>
                  <w:proofErr w:type="spellStart"/>
                  <w:r>
                    <w:rPr>
                      <w:sz w:val="18"/>
                    </w:rPr>
                    <w:t>Current</w:t>
                  </w:r>
                  <w:proofErr w:type="spellEnd"/>
                  <w:r>
                    <w:rPr>
                      <w:sz w:val="18"/>
                    </w:rPr>
                    <w:t xml:space="preserve"> Date Time</w:t>
                  </w:r>
                </w:p>
              </w:tc>
              <w:tc>
                <w:tcPr>
                  <w:tcW w:w="311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Fecha/hora del resumen</w:t>
                  </w:r>
                </w:p>
              </w:tc>
            </w:tr>
          </w:tbl>
          <w:p w:rsidR="00057AA4" w:rsidRDefault="00057AA4" w:rsidP="00A42C3E">
            <w:pPr>
              <w:spacing w:after="60"/>
              <w:jc w:val="both"/>
            </w:pPr>
          </w:p>
          <w:p w:rsidR="00A42C3E" w:rsidRDefault="00A42C3E" w:rsidP="00A42C3E">
            <w:pPr>
              <w:spacing w:after="60"/>
              <w:jc w:val="center"/>
            </w:pPr>
            <w:r w:rsidRPr="00A42C3E">
              <w:rPr>
                <w:noProof/>
                <w:lang w:val="es-PE"/>
              </w:rPr>
              <w:drawing>
                <wp:inline distT="0" distB="0" distL="0" distR="0" wp14:anchorId="26AFC45E" wp14:editId="1503D374">
                  <wp:extent cx="5056599" cy="32845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712" cy="330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i/>
                <w:color w:val="555555"/>
                <w:sz w:val="18"/>
              </w:rPr>
              <w:t xml:space="preserve">Figura 1. Arquitectura del agente </w:t>
            </w:r>
            <w:proofErr w:type="spellStart"/>
            <w:r>
              <w:rPr>
                <w:i/>
                <w:color w:val="555555"/>
                <w:sz w:val="18"/>
              </w:rPr>
              <w:t>FinBot</w:t>
            </w:r>
            <w:proofErr w:type="spellEnd"/>
            <w:r>
              <w:rPr>
                <w:i/>
                <w:color w:val="555555"/>
                <w:sz w:val="18"/>
              </w:rPr>
              <w:t xml:space="preserve"> en </w:t>
            </w:r>
            <w:proofErr w:type="spellStart"/>
            <w:r>
              <w:rPr>
                <w:i/>
                <w:color w:val="555555"/>
                <w:sz w:val="18"/>
              </w:rPr>
              <w:t>Flowise</w:t>
            </w:r>
            <w:proofErr w:type="spellEnd"/>
            <w:r>
              <w:rPr>
                <w:i/>
                <w:color w:val="555555"/>
                <w:sz w:val="18"/>
              </w:rPr>
              <w:t>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Base de conocimiento: </w:t>
            </w:r>
            <w:r>
              <w:t xml:space="preserve">los 3 reportes se incrustaron en el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>; el usuario solo pregunta y el agente ya conoce los datos:</w:t>
            </w:r>
          </w:p>
          <w:tbl>
            <w:tblPr>
              <w:tblStyle w:val="TableNormal"/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1"/>
              <w:gridCol w:w="1843"/>
              <w:gridCol w:w="1559"/>
              <w:gridCol w:w="1701"/>
              <w:gridCol w:w="1559"/>
            </w:tblGrid>
            <w:tr w:rsidR="00057AA4" w:rsidTr="00BA5353">
              <w:tc>
                <w:tcPr>
                  <w:tcW w:w="2011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Sucursal</w:t>
                  </w:r>
                </w:p>
              </w:tc>
              <w:tc>
                <w:tcPr>
                  <w:tcW w:w="184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Ingresos</w:t>
                  </w:r>
                </w:p>
              </w:tc>
              <w:tc>
                <w:tcPr>
                  <w:tcW w:w="155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Utilidad neta</w:t>
                  </w:r>
                </w:p>
              </w:tc>
              <w:tc>
                <w:tcPr>
                  <w:tcW w:w="1701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Morosidad</w:t>
                  </w:r>
                </w:p>
              </w:tc>
              <w:tc>
                <w:tcPr>
                  <w:tcW w:w="155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Var.</w:t>
                  </w:r>
                </w:p>
              </w:tc>
            </w:tr>
            <w:tr w:rsidR="00057AA4" w:rsidTr="00BA5353">
              <w:tc>
                <w:tcPr>
                  <w:tcW w:w="2011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lastRenderedPageBreak/>
                    <w:t>Lima Centro</w:t>
                  </w:r>
                </w:p>
              </w:tc>
              <w:tc>
                <w:tcPr>
                  <w:tcW w:w="184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S/ 2 850 000</w:t>
                  </w:r>
                </w:p>
              </w:tc>
              <w:tc>
                <w:tcPr>
                  <w:tcW w:w="155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S/ 985 000</w:t>
                  </w:r>
                </w:p>
              </w:tc>
              <w:tc>
                <w:tcPr>
                  <w:tcW w:w="1701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3.8 %</w:t>
                  </w:r>
                </w:p>
              </w:tc>
              <w:tc>
                <w:tcPr>
                  <w:tcW w:w="155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+6.2 %</w:t>
                  </w:r>
                </w:p>
              </w:tc>
            </w:tr>
            <w:tr w:rsidR="00057AA4" w:rsidTr="00BA5353">
              <w:tc>
                <w:tcPr>
                  <w:tcW w:w="2011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Arequipa</w:t>
                  </w:r>
                </w:p>
              </w:tc>
              <w:tc>
                <w:tcPr>
                  <w:tcW w:w="184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S/ 1 540 000</w:t>
                  </w:r>
                </w:p>
              </w:tc>
              <w:tc>
                <w:tcPr>
                  <w:tcW w:w="155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S/ 512 000</w:t>
                  </w:r>
                </w:p>
              </w:tc>
              <w:tc>
                <w:tcPr>
                  <w:tcW w:w="1701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4.5 %</w:t>
                  </w:r>
                </w:p>
              </w:tc>
              <w:tc>
                <w:tcPr>
                  <w:tcW w:w="155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+9.4 %</w:t>
                  </w:r>
                </w:p>
              </w:tc>
            </w:tr>
            <w:tr w:rsidR="00057AA4" w:rsidTr="00BA5353">
              <w:tc>
                <w:tcPr>
                  <w:tcW w:w="2011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Trujillo</w:t>
                  </w:r>
                </w:p>
              </w:tc>
              <w:tc>
                <w:tcPr>
                  <w:tcW w:w="184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S/ 1 180 000</w:t>
                  </w:r>
                </w:p>
              </w:tc>
              <w:tc>
                <w:tcPr>
                  <w:tcW w:w="155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S/ 178 000</w:t>
                  </w:r>
                </w:p>
              </w:tc>
              <w:tc>
                <w:tcPr>
                  <w:tcW w:w="1701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8.9 %</w:t>
                  </w:r>
                </w:p>
              </w:tc>
              <w:tc>
                <w:tcPr>
                  <w:tcW w:w="1559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-2.1 %</w:t>
                  </w:r>
                </w:p>
              </w:tc>
            </w:tr>
          </w:tbl>
          <w:p w:rsidR="00057AA4" w:rsidRDefault="00057AA4" w:rsidP="00A42C3E">
            <w:pPr>
              <w:spacing w:after="60"/>
              <w:jc w:val="both"/>
            </w:pP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Flujo conversacional: </w:t>
            </w:r>
            <w:r>
              <w:t xml:space="preserve">el usuario pregunta → el agente razona con </w:t>
            </w:r>
            <w:proofErr w:type="spellStart"/>
            <w:r>
              <w:t>Gemini</w:t>
            </w:r>
            <w:proofErr w:type="spellEnd"/>
            <w:r>
              <w:t xml:space="preserve"> sobre los datos embebidos y, si hace falta un cálculo, invoca la herramienta </w:t>
            </w:r>
            <w:proofErr w:type="spellStart"/>
            <w:r>
              <w:t>Calculator</w:t>
            </w:r>
            <w:proofErr w:type="spellEnd"/>
            <w:r>
              <w:t xml:space="preserve"> → redacta el resumen. La memoria permite comparar sucursales sin repetir los datos.</w:t>
            </w:r>
          </w:p>
          <w:p w:rsidR="00057AA4" w:rsidRDefault="003E1130" w:rsidP="00A42C3E">
            <w:pPr>
              <w:spacing w:before="160" w:after="60"/>
              <w:jc w:val="both"/>
            </w:pPr>
            <w:r>
              <w:rPr>
                <w:b/>
                <w:color w:val="1F3A5F"/>
                <w:sz w:val="24"/>
              </w:rPr>
              <w:t>Fase 3: Implementación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Herramientas: </w:t>
            </w:r>
            <w:proofErr w:type="spellStart"/>
            <w:r>
              <w:t>Flowise</w:t>
            </w:r>
            <w:proofErr w:type="spellEnd"/>
            <w:r>
              <w:t xml:space="preserve"> (</w:t>
            </w:r>
            <w:proofErr w:type="spellStart"/>
            <w:r>
              <w:t>low-code</w:t>
            </w:r>
            <w:proofErr w:type="spellEnd"/>
            <w:r>
              <w:t xml:space="preserve">) sobre </w:t>
            </w:r>
            <w:proofErr w:type="spellStart"/>
            <w:r>
              <w:t>Docker</w:t>
            </w:r>
            <w:proofErr w:type="spellEnd"/>
            <w:r>
              <w:t xml:space="preserve"> (</w:t>
            </w:r>
            <w:proofErr w:type="spellStart"/>
            <w:r>
              <w:t>Docker</w:t>
            </w:r>
            <w:proofErr w:type="spellEnd"/>
            <w:r>
              <w:t xml:space="preserve"> Desktop + WSL2), Google </w:t>
            </w:r>
            <w:proofErr w:type="spellStart"/>
            <w:r>
              <w:t>Gemini</w:t>
            </w:r>
            <w:proofErr w:type="spellEnd"/>
            <w:r>
              <w:t xml:space="preserve"> (gemini-2.5-flash, capa gratuita) y Draw.io para los diagramas.</w:t>
            </w:r>
          </w:p>
          <w:p w:rsidR="00057AA4" w:rsidRDefault="003E1130" w:rsidP="00A42C3E">
            <w:pPr>
              <w:spacing w:after="60"/>
              <w:jc w:val="both"/>
            </w:pPr>
            <w:proofErr w:type="spellStart"/>
            <w:r>
              <w:rPr>
                <w:b/>
              </w:rPr>
              <w:t>Prompt</w:t>
            </w:r>
            <w:proofErr w:type="spellEnd"/>
            <w:r>
              <w:rPr>
                <w:b/>
              </w:rPr>
              <w:t xml:space="preserve"> especializado: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que define el rol (analista financiero ejecutivo), reglas anti-alucinación, el uso de herramientas y un formato fijo (indicadores, análisis, estado de morosidad verde/amarillo/rojo, recomendaciones y alerta).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Pruebas funcionales: </w:t>
            </w:r>
            <w:r>
              <w:t>se ejecutaron 7 casos:</w:t>
            </w:r>
          </w:p>
          <w:tbl>
            <w:tblPr>
              <w:tblStyle w:val="TableNormal"/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5"/>
              <w:gridCol w:w="3686"/>
              <w:gridCol w:w="4252"/>
            </w:tblGrid>
            <w:tr w:rsidR="00057AA4" w:rsidTr="00BA5353">
              <w:tc>
                <w:tcPr>
                  <w:tcW w:w="735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#</w:t>
                  </w:r>
                </w:p>
              </w:tc>
              <w:tc>
                <w:tcPr>
                  <w:tcW w:w="3686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Caso de prueba</w:t>
                  </w:r>
                </w:p>
              </w:tc>
              <w:tc>
                <w:tcPr>
                  <w:tcW w:w="42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Resultado</w:t>
                  </w:r>
                </w:p>
              </w:tc>
            </w:tr>
            <w:tr w:rsidR="00057AA4" w:rsidTr="00BA5353">
              <w:tc>
                <w:tcPr>
                  <w:tcW w:w="735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w="3686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Resumen de Lima Centro</w:t>
                  </w:r>
                </w:p>
              </w:tc>
              <w:tc>
                <w:tcPr>
                  <w:tcW w:w="42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Correcto (🟢 saludable, mayor utilidad)</w:t>
                  </w:r>
                </w:p>
              </w:tc>
            </w:tr>
            <w:tr w:rsidR="00057AA4" w:rsidTr="00BA5353">
              <w:tc>
                <w:tcPr>
                  <w:tcW w:w="735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w="3686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Resumen de Arequipa</w:t>
                  </w:r>
                </w:p>
              </w:tc>
              <w:tc>
                <w:tcPr>
                  <w:tcW w:w="42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Correcto (🟡, con recomendaciones)</w:t>
                  </w:r>
                </w:p>
              </w:tc>
            </w:tr>
            <w:tr w:rsidR="00057AA4" w:rsidTr="00BA5353">
              <w:tc>
                <w:tcPr>
                  <w:tcW w:w="735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w="3686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Resumen de Trujillo</w:t>
                  </w:r>
                </w:p>
              </w:tc>
              <w:tc>
                <w:tcPr>
                  <w:tcW w:w="42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Correcto (marca 🔴 morosidad crítica)</w:t>
                  </w:r>
                </w:p>
              </w:tc>
            </w:tr>
            <w:tr w:rsidR="00057AA4" w:rsidTr="00BA5353">
              <w:tc>
                <w:tcPr>
                  <w:tcW w:w="735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w="3686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¿Cuál tuvo mayor utilidad?</w:t>
                  </w:r>
                </w:p>
              </w:tc>
              <w:tc>
                <w:tcPr>
                  <w:tcW w:w="42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Correcto: Lima Centro (usa memoria)</w:t>
                  </w:r>
                </w:p>
              </w:tc>
            </w:tr>
            <w:tr w:rsidR="00057AA4" w:rsidTr="00BA5353">
              <w:tc>
                <w:tcPr>
                  <w:tcW w:w="735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w="3686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Consolidado de las 3 sucursales</w:t>
                  </w:r>
                </w:p>
              </w:tc>
              <w:tc>
                <w:tcPr>
                  <w:tcW w:w="42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Correcto (tabla comparativa, memoria)</w:t>
                  </w:r>
                </w:p>
              </w:tc>
            </w:tr>
            <w:tr w:rsidR="00057AA4" w:rsidTr="00BA5353">
              <w:tc>
                <w:tcPr>
                  <w:tcW w:w="735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w="3686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¿Promedio de morosidad?</w:t>
                  </w:r>
                </w:p>
              </w:tc>
              <w:tc>
                <w:tcPr>
                  <w:tcW w:w="42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 xml:space="preserve">Correcto (invoca </w:t>
                  </w:r>
                  <w:proofErr w:type="spellStart"/>
                  <w:r>
                    <w:rPr>
                      <w:sz w:val="18"/>
                    </w:rPr>
                    <w:t>Calculator</w:t>
                  </w:r>
                  <w:proofErr w:type="spellEnd"/>
                  <w:r>
                    <w:rPr>
                      <w:sz w:val="18"/>
                    </w:rPr>
                    <w:t xml:space="preserve"> — </w:t>
                  </w:r>
                  <w:proofErr w:type="spellStart"/>
                  <w:r>
                    <w:rPr>
                      <w:sz w:val="18"/>
                    </w:rPr>
                    <w:t>Tool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Calling</w:t>
                  </w:r>
                  <w:proofErr w:type="spellEnd"/>
                  <w:r>
                    <w:rPr>
                      <w:sz w:val="18"/>
                    </w:rPr>
                    <w:t>)</w:t>
                  </w:r>
                </w:p>
              </w:tc>
            </w:tr>
            <w:tr w:rsidR="00057AA4" w:rsidTr="00BA5353">
              <w:tc>
                <w:tcPr>
                  <w:tcW w:w="735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w="3686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Dato inexistente (ROE)</w:t>
                  </w:r>
                </w:p>
              </w:tc>
              <w:tc>
                <w:tcPr>
                  <w:tcW w:w="42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Correcto: no inventa, indica que no consta</w:t>
                  </w:r>
                </w:p>
              </w:tc>
            </w:tr>
          </w:tbl>
          <w:p w:rsidR="00057AA4" w:rsidRDefault="00057AA4" w:rsidP="00A42C3E">
            <w:pPr>
              <w:jc w:val="both"/>
            </w:pPr>
          </w:p>
          <w:p w:rsidR="00057AA4" w:rsidRDefault="00057AA4" w:rsidP="00A42C3E">
            <w:pPr>
              <w:spacing w:after="60"/>
              <w:jc w:val="both"/>
            </w:pPr>
          </w:p>
          <w:p w:rsidR="00057AA4" w:rsidRDefault="003E1130" w:rsidP="00A42C3E">
            <w:pPr>
              <w:spacing w:after="60"/>
              <w:jc w:val="both"/>
              <w:rPr>
                <w:i/>
                <w:color w:val="555555"/>
                <w:sz w:val="20"/>
              </w:rPr>
            </w:pPr>
            <w:r>
              <w:rPr>
                <w:i/>
                <w:color w:val="555555"/>
                <w:sz w:val="20"/>
              </w:rPr>
              <w:t>Resultado global: 7/7 pruebas exitosas (100 %).</w:t>
            </w:r>
          </w:p>
          <w:p w:rsidR="00A42C3E" w:rsidRPr="00A42C3E" w:rsidRDefault="00A42C3E" w:rsidP="00A42C3E">
            <w:pPr>
              <w:pStyle w:val="NormalWeb"/>
              <w:ind w:left="1024"/>
            </w:pPr>
            <w:r w:rsidRPr="00A42C3E">
              <w:rPr>
                <w:noProof/>
              </w:rPr>
              <w:lastRenderedPageBreak/>
              <w:drawing>
                <wp:inline distT="0" distB="0" distL="0" distR="0" wp14:anchorId="7CFDEE18" wp14:editId="34A40C60">
                  <wp:extent cx="2499959" cy="3511296"/>
                  <wp:effectExtent l="0" t="0" r="0" b="0"/>
                  <wp:docPr id="5" name="Imagen 2" descr="C:\Users\danie\OneDrive\Documentos\Lab-TI-proyectos\Lab-10-Agentes de Inteligencia Artificial (II)\Finanzas-Inteligentes-SAC\evidencias\img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anie\OneDrive\Documentos\Lab-TI-proyectos\Lab-10-Agentes de Inteligencia Artificial (II)\Finanzas-Inteligentes-SAC\evidencias\img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135" cy="3517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2C3E">
              <w:rPr>
                <w:noProof/>
              </w:rPr>
              <w:drawing>
                <wp:inline distT="0" distB="0" distL="0" distR="0" wp14:anchorId="0DA70A0B" wp14:editId="5C38FAF2">
                  <wp:extent cx="2582266" cy="3585404"/>
                  <wp:effectExtent l="0" t="0" r="8890" b="0"/>
                  <wp:docPr id="6" name="Imagen 3" descr="C:\Users\danie\OneDrive\Documentos\Lab-TI-proyectos\Lab-10-Agentes de Inteligencia Artificial (II)\Finanzas-Inteligentes-SAC\evidencias\img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anie\OneDrive\Documentos\Lab-TI-proyectos\Lab-10-Agentes de Inteligencia Artificial (II)\Finanzas-Inteligentes-SAC\evidencias\img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162" cy="360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42C3E" w:rsidRPr="00A42C3E" w:rsidRDefault="00A42C3E" w:rsidP="00A42C3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42C3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PE"/>
              </w:rPr>
              <w:drawing>
                <wp:inline distT="0" distB="0" distL="0" distR="0" wp14:anchorId="413BCBAE" wp14:editId="3AF1D676">
                  <wp:extent cx="3211373" cy="2101628"/>
                  <wp:effectExtent l="0" t="0" r="8255" b="0"/>
                  <wp:docPr id="7" name="Imagen 4" descr="C:\Users\danie\OneDrive\Documentos\Lab-TI-proyectos\Lab-10-Agentes de Inteligencia Artificial (II)\Finanzas-Inteligentes-SAC\evidencias\img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anie\OneDrive\Documentos\Lab-TI-proyectos\Lab-10-Agentes de Inteligencia Artificial (II)\Finanzas-Inteligentes-SAC\evidencias\img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988" cy="2103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7AA4" w:rsidRDefault="003E1130" w:rsidP="00A42C3E">
            <w:pPr>
              <w:spacing w:after="60"/>
              <w:jc w:val="center"/>
            </w:pPr>
            <w:r>
              <w:rPr>
                <w:i/>
                <w:color w:val="555555"/>
                <w:sz w:val="18"/>
              </w:rPr>
              <w:t>Figuras 2–8. Capturas del agente resolviendo cada caso.</w:t>
            </w:r>
          </w:p>
          <w:p w:rsidR="00057AA4" w:rsidRDefault="003E1130" w:rsidP="00A42C3E">
            <w:pPr>
              <w:spacing w:before="160" w:after="60"/>
              <w:jc w:val="both"/>
            </w:pPr>
            <w:r>
              <w:rPr>
                <w:b/>
                <w:color w:val="1F3A5F"/>
                <w:sz w:val="24"/>
              </w:rPr>
              <w:t>Fase 4: Evaluación</w:t>
            </w:r>
          </w:p>
          <w:p w:rsidR="00057AA4" w:rsidRDefault="003E1130" w:rsidP="00A42C3E">
            <w:pPr>
              <w:spacing w:after="40"/>
              <w:ind w:left="280"/>
              <w:jc w:val="both"/>
            </w:pPr>
            <w:r>
              <w:t xml:space="preserve">• </w:t>
            </w:r>
            <w:r>
              <w:rPr>
                <w:b/>
              </w:rPr>
              <w:t xml:space="preserve">Beneficios: </w:t>
            </w:r>
            <w:r>
              <w:t xml:space="preserve">automatiza el análisis, respuestas rápidas y comparables, comparación entre sucursales por memoria, cálculos confiables por </w:t>
            </w:r>
            <w:proofErr w:type="spellStart"/>
            <w:r>
              <w:t>Tool</w:t>
            </w:r>
            <w:proofErr w:type="spellEnd"/>
            <w:r>
              <w:t xml:space="preserve"> </w:t>
            </w:r>
            <w:proofErr w:type="spellStart"/>
            <w:r>
              <w:t>Calling</w:t>
            </w:r>
            <w:proofErr w:type="spellEnd"/>
            <w:r>
              <w:t>.</w:t>
            </w:r>
          </w:p>
          <w:p w:rsidR="00057AA4" w:rsidRDefault="003E1130" w:rsidP="00A42C3E">
            <w:pPr>
              <w:spacing w:after="40"/>
              <w:ind w:left="280"/>
              <w:jc w:val="both"/>
            </w:pPr>
            <w:r>
              <w:t xml:space="preserve">• </w:t>
            </w:r>
            <w:r>
              <w:rPr>
                <w:b/>
              </w:rPr>
              <w:t xml:space="preserve">Riesgos: </w:t>
            </w:r>
            <w:r>
              <w:t>memoria de corto plazo, posibles alucinaciones si no se ancla, dependencia del proveedor, necesidad de supervisión humana en finanzas.</w:t>
            </w:r>
          </w:p>
          <w:p w:rsidR="00057AA4" w:rsidRDefault="003E1130" w:rsidP="00A42C3E">
            <w:pPr>
              <w:spacing w:after="40"/>
              <w:ind w:left="280"/>
              <w:jc w:val="both"/>
            </w:pPr>
            <w:r>
              <w:t xml:space="preserve">• </w:t>
            </w:r>
            <w:r>
              <w:rPr>
                <w:b/>
              </w:rPr>
              <w:t xml:space="preserve">Mejoras: </w:t>
            </w:r>
            <w:r>
              <w:t xml:space="preserve">memoria de largo plazo con vector store, más herramientas (CSV, BD, correo), panel de métricas y evolución a arquitectura </w:t>
            </w:r>
            <w:proofErr w:type="spellStart"/>
            <w:r>
              <w:t>multiagente</w:t>
            </w:r>
            <w:proofErr w:type="spellEnd"/>
            <w:r>
              <w:t>.</w:t>
            </w:r>
          </w:p>
          <w:p w:rsidR="00057AA4" w:rsidRDefault="003E1130" w:rsidP="00A42C3E">
            <w:pPr>
              <w:spacing w:before="160" w:after="60"/>
              <w:jc w:val="both"/>
            </w:pPr>
            <w:r>
              <w:rPr>
                <w:b/>
                <w:color w:val="1F3A5F"/>
                <w:sz w:val="26"/>
              </w:rPr>
              <w:lastRenderedPageBreak/>
              <w:t>Ejercicio 2. Sistema RAG sobre Reglamentos de la UNSA</w:t>
            </w:r>
          </w:p>
          <w:p w:rsidR="00057AA4" w:rsidRDefault="003E1130" w:rsidP="00A42C3E">
            <w:pPr>
              <w:spacing w:after="60"/>
              <w:jc w:val="both"/>
            </w:pPr>
            <w:r>
              <w:t xml:space="preserve">La comunidad universitaria desconoce con frecuencia los reglamentos institucionales. Se implementó un sistema RAG en </w:t>
            </w:r>
            <w:proofErr w:type="spellStart"/>
            <w:r>
              <w:t>Flowise</w:t>
            </w:r>
            <w:proofErr w:type="spellEnd"/>
            <w:r>
              <w:t xml:space="preserve"> que responde consultas en lenguaje natural sobre reglamentos oficiales de la UNSA, fundamentando las respuestas en su contenido.</w:t>
            </w:r>
          </w:p>
          <w:p w:rsidR="00057AA4" w:rsidRDefault="003E1130" w:rsidP="00A42C3E">
            <w:pPr>
              <w:spacing w:before="160" w:after="60"/>
              <w:jc w:val="both"/>
            </w:pPr>
            <w:r>
              <w:rPr>
                <w:b/>
                <w:color w:val="1F3A5F"/>
                <w:sz w:val="24"/>
              </w:rPr>
              <w:t>Fase 1: Análisis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Actores: </w:t>
            </w:r>
            <w:r>
              <w:t>Comunidad universitaria (estudiantes, docentes, personal); Asistente RAG «</w:t>
            </w:r>
            <w:proofErr w:type="spellStart"/>
            <w:r>
              <w:t>AsistenteUNSA</w:t>
            </w:r>
            <w:proofErr w:type="spellEnd"/>
            <w:r>
              <w:t>» (recupera y genera respuestas); Área normativa/Secretaría General (emite los reglamentos); Área de TI (indexa y mantiene el sistema).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Requerimientos funcionales: </w:t>
            </w:r>
            <w:r>
              <w:t>consultas en lenguaje natural (RF-01); respuestas fundamentadas solo en los documentos (RF-02); citar el artículo/documento (RF-03); declarar cuando la información no está (RF-04); indexar ≥3 documentos oficiales (RF-05); preguntas de seguimiento con memoria (RF-06).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Requerimientos no funcionales: </w:t>
            </w:r>
            <w:r>
              <w:t xml:space="preserve">alta precisión y baja alucinación (RNF-01); respuesta en segundos (RNF-02); trazabilidad por documentos fuente (RNF-03); escalabilidad del corpus (RNF-04); entorno reproducible con </w:t>
            </w:r>
            <w:proofErr w:type="spellStart"/>
            <w:r>
              <w:t>Docker</w:t>
            </w:r>
            <w:proofErr w:type="spellEnd"/>
            <w:r>
              <w:t xml:space="preserve"> (RNF-05).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Objetivos: </w:t>
            </w:r>
            <w:r>
              <w:t xml:space="preserve">Objetivo general: implementar un sistema RAG que permita consultar en lenguaje natural los reglamentos de la UNSA con respuestas fundamentadas. Específicos: indexar ≥3 reglamentos (≥20 </w:t>
            </w:r>
            <w:proofErr w:type="spellStart"/>
            <w:r>
              <w:t>págs</w:t>
            </w:r>
            <w:proofErr w:type="spellEnd"/>
            <w:r>
              <w:t>), recuperar los fragmentos más relevantes, generar respuestas ancladas con cita del documento y minimizar alucinaciones.</w:t>
            </w:r>
          </w:p>
          <w:p w:rsidR="00057AA4" w:rsidRDefault="003E1130" w:rsidP="00A42C3E">
            <w:pPr>
              <w:spacing w:before="160" w:after="60"/>
              <w:jc w:val="both"/>
            </w:pPr>
            <w:r>
              <w:rPr>
                <w:b/>
                <w:color w:val="1F3A5F"/>
                <w:sz w:val="24"/>
              </w:rPr>
              <w:t>Fase 2: Diseño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Arquitectura RAG: </w:t>
            </w:r>
            <w:r>
              <w:t xml:space="preserve">combina una fase de indexación (una vez) y una de consulta (por pregunta), con 9 nodos en </w:t>
            </w:r>
            <w:proofErr w:type="spellStart"/>
            <w:r>
              <w:t>Flowise</w:t>
            </w:r>
            <w:proofErr w:type="spellEnd"/>
            <w:r>
              <w:t>:</w:t>
            </w:r>
          </w:p>
          <w:tbl>
            <w:tblPr>
              <w:tblStyle w:val="TableNormal"/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53"/>
              <w:gridCol w:w="3544"/>
              <w:gridCol w:w="3260"/>
            </w:tblGrid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Componente</w:t>
                  </w:r>
                </w:p>
              </w:tc>
              <w:tc>
                <w:tcPr>
                  <w:tcW w:w="3544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 xml:space="preserve">Nodo </w:t>
                  </w:r>
                  <w:proofErr w:type="spellStart"/>
                  <w:r>
                    <w:rPr>
                      <w:b/>
                      <w:sz w:val="18"/>
                    </w:rPr>
                    <w:t>Flowise</w:t>
                  </w:r>
                  <w:proofErr w:type="spellEnd"/>
                </w:p>
              </w:tc>
              <w:tc>
                <w:tcPr>
                  <w:tcW w:w="32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Función</w:t>
                  </w:r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Carga</w:t>
                  </w:r>
                </w:p>
              </w:tc>
              <w:tc>
                <w:tcPr>
                  <w:tcW w:w="3544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3× PDF File</w:t>
                  </w:r>
                </w:p>
              </w:tc>
              <w:tc>
                <w:tcPr>
                  <w:tcW w:w="32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Extraen el texto de los 3 reglamentos</w:t>
                  </w:r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Fragmentación</w:t>
                  </w:r>
                </w:p>
              </w:tc>
              <w:tc>
                <w:tcPr>
                  <w:tcW w:w="3544" w:type="dxa"/>
                </w:tcPr>
                <w:p w:rsidR="00057AA4" w:rsidRDefault="003E1130" w:rsidP="00A42C3E">
                  <w:pPr>
                    <w:jc w:val="both"/>
                  </w:pPr>
                  <w:proofErr w:type="spellStart"/>
                  <w:r>
                    <w:rPr>
                      <w:sz w:val="18"/>
                    </w:rPr>
                    <w:t>Recursive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Character</w:t>
                  </w:r>
                  <w:proofErr w:type="spellEnd"/>
                  <w:r>
                    <w:rPr>
                      <w:sz w:val="18"/>
                    </w:rPr>
                    <w:t xml:space="preserve"> Text </w:t>
                  </w:r>
                  <w:proofErr w:type="spellStart"/>
                  <w:r>
                    <w:rPr>
                      <w:sz w:val="18"/>
                    </w:rPr>
                    <w:t>Splitter</w:t>
                  </w:r>
                  <w:proofErr w:type="spellEnd"/>
                </w:p>
              </w:tc>
              <w:tc>
                <w:tcPr>
                  <w:tcW w:w="3260" w:type="dxa"/>
                </w:tcPr>
                <w:p w:rsidR="00057AA4" w:rsidRDefault="003E1130" w:rsidP="00A42C3E">
                  <w:pPr>
                    <w:jc w:val="both"/>
                  </w:pPr>
                  <w:proofErr w:type="spellStart"/>
                  <w:r>
                    <w:rPr>
                      <w:sz w:val="18"/>
                    </w:rPr>
                    <w:t>Chunks</w:t>
                  </w:r>
                  <w:proofErr w:type="spellEnd"/>
                  <w:r>
                    <w:rPr>
                      <w:sz w:val="18"/>
                    </w:rPr>
                    <w:t xml:space="preserve"> de 1500 (</w:t>
                  </w:r>
                  <w:proofErr w:type="spellStart"/>
                  <w:r>
                    <w:rPr>
                      <w:sz w:val="18"/>
                    </w:rPr>
                    <w:t>overlap</w:t>
                  </w:r>
                  <w:proofErr w:type="spellEnd"/>
                  <w:r>
                    <w:rPr>
                      <w:sz w:val="18"/>
                    </w:rPr>
                    <w:t xml:space="preserve"> 200)</w:t>
                  </w:r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proofErr w:type="spellStart"/>
                  <w:r>
                    <w:rPr>
                      <w:sz w:val="18"/>
                    </w:rPr>
                    <w:t>Embeddings</w:t>
                  </w:r>
                  <w:proofErr w:type="spellEnd"/>
                </w:p>
              </w:tc>
              <w:tc>
                <w:tcPr>
                  <w:tcW w:w="3544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 xml:space="preserve">Google </w:t>
                  </w:r>
                  <w:proofErr w:type="spellStart"/>
                  <w:r>
                    <w:rPr>
                      <w:sz w:val="18"/>
                    </w:rPr>
                    <w:t>Generative</w:t>
                  </w:r>
                  <w:proofErr w:type="spellEnd"/>
                  <w:r>
                    <w:rPr>
                      <w:sz w:val="18"/>
                    </w:rPr>
                    <w:t xml:space="preserve"> AI </w:t>
                  </w:r>
                  <w:proofErr w:type="spellStart"/>
                  <w:r>
                    <w:rPr>
                      <w:sz w:val="18"/>
                    </w:rPr>
                    <w:t>Embeddings</w:t>
                  </w:r>
                  <w:proofErr w:type="spellEnd"/>
                  <w:r>
                    <w:rPr>
                      <w:sz w:val="18"/>
                    </w:rPr>
                    <w:t xml:space="preserve"> (gemini-embedding-001)</w:t>
                  </w:r>
                </w:p>
              </w:tc>
              <w:tc>
                <w:tcPr>
                  <w:tcW w:w="32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Texto → vectores</w:t>
                  </w:r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Índice</w:t>
                  </w:r>
                </w:p>
              </w:tc>
              <w:tc>
                <w:tcPr>
                  <w:tcW w:w="3544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In-</w:t>
                  </w:r>
                  <w:proofErr w:type="spellStart"/>
                  <w:r>
                    <w:rPr>
                      <w:sz w:val="18"/>
                    </w:rPr>
                    <w:t>Memory</w:t>
                  </w:r>
                  <w:proofErr w:type="spellEnd"/>
                  <w:r>
                    <w:rPr>
                      <w:sz w:val="18"/>
                    </w:rPr>
                    <w:t xml:space="preserve"> Vector Store (Top K = 4)</w:t>
                  </w:r>
                </w:p>
              </w:tc>
              <w:tc>
                <w:tcPr>
                  <w:tcW w:w="32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Recupera por similitud</w:t>
                  </w:r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RAG</w:t>
                  </w:r>
                </w:p>
              </w:tc>
              <w:tc>
                <w:tcPr>
                  <w:tcW w:w="3544" w:type="dxa"/>
                </w:tcPr>
                <w:p w:rsidR="00057AA4" w:rsidRDefault="003E1130" w:rsidP="00A42C3E">
                  <w:pPr>
                    <w:jc w:val="both"/>
                  </w:pPr>
                  <w:proofErr w:type="spellStart"/>
                  <w:r>
                    <w:rPr>
                      <w:sz w:val="18"/>
                    </w:rPr>
                    <w:t>Conversational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Retrieval</w:t>
                  </w:r>
                  <w:proofErr w:type="spellEnd"/>
                  <w:r>
                    <w:rPr>
                      <w:sz w:val="18"/>
                    </w:rPr>
                    <w:t xml:space="preserve"> QA </w:t>
                  </w:r>
                  <w:proofErr w:type="spellStart"/>
                  <w:r>
                    <w:rPr>
                      <w:sz w:val="18"/>
                    </w:rPr>
                    <w:t>Chain</w:t>
                  </w:r>
                  <w:proofErr w:type="spellEnd"/>
                </w:p>
              </w:tc>
              <w:tc>
                <w:tcPr>
                  <w:tcW w:w="32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Recupera contexto y genera respuesta</w:t>
                  </w:r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LLM</w:t>
                  </w:r>
                </w:p>
              </w:tc>
              <w:tc>
                <w:tcPr>
                  <w:tcW w:w="3544" w:type="dxa"/>
                </w:tcPr>
                <w:p w:rsidR="00057AA4" w:rsidRDefault="003E1130" w:rsidP="00A42C3E">
                  <w:pPr>
                    <w:jc w:val="both"/>
                  </w:pPr>
                  <w:proofErr w:type="spellStart"/>
                  <w:r>
                    <w:rPr>
                      <w:sz w:val="18"/>
                    </w:rPr>
                    <w:t>ChatGoogleGenerativeAI</w:t>
                  </w:r>
                  <w:proofErr w:type="spellEnd"/>
                  <w:r>
                    <w:rPr>
                      <w:sz w:val="18"/>
                    </w:rPr>
                    <w:t xml:space="preserve"> (gemini-2.5-flash)</w:t>
                  </w:r>
                </w:p>
              </w:tc>
              <w:tc>
                <w:tcPr>
                  <w:tcW w:w="32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Redacta a partir del contexto</w:t>
                  </w:r>
                </w:p>
              </w:tc>
            </w:tr>
            <w:tr w:rsidR="00057AA4" w:rsidTr="00BA5353">
              <w:tc>
                <w:tcPr>
                  <w:tcW w:w="2153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Memoria</w:t>
                  </w:r>
                </w:p>
              </w:tc>
              <w:tc>
                <w:tcPr>
                  <w:tcW w:w="3544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 xml:space="preserve">Buffer </w:t>
                  </w:r>
                  <w:proofErr w:type="spellStart"/>
                  <w:r>
                    <w:rPr>
                      <w:sz w:val="18"/>
                    </w:rPr>
                    <w:t>Memory</w:t>
                  </w:r>
                  <w:proofErr w:type="spellEnd"/>
                </w:p>
              </w:tc>
              <w:tc>
                <w:tcPr>
                  <w:tcW w:w="32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Preguntas de seguimiento</w:t>
                  </w:r>
                </w:p>
              </w:tc>
            </w:tr>
          </w:tbl>
          <w:p w:rsidR="00057AA4" w:rsidRDefault="00057AA4" w:rsidP="00A42C3E">
            <w:pPr>
              <w:jc w:val="both"/>
            </w:pPr>
          </w:p>
          <w:p w:rsidR="00057AA4" w:rsidRDefault="00A42C3E" w:rsidP="00A42C3E">
            <w:pPr>
              <w:spacing w:after="60"/>
              <w:jc w:val="both"/>
            </w:pPr>
            <w:r w:rsidRPr="00A42C3E">
              <w:rPr>
                <w:noProof/>
                <w:lang w:val="es-PE"/>
              </w:rPr>
              <w:lastRenderedPageBreak/>
              <w:drawing>
                <wp:inline distT="0" distB="0" distL="0" distR="0" wp14:anchorId="2DDB7EC3" wp14:editId="576D1923">
                  <wp:extent cx="6137453" cy="4660900"/>
                  <wp:effectExtent l="0" t="0" r="0" b="635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r="3828"/>
                          <a:stretch/>
                        </pic:blipFill>
                        <pic:spPr bwMode="auto">
                          <a:xfrm>
                            <a:off x="0" y="0"/>
                            <a:ext cx="6137453" cy="466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42C3E" w:rsidRPr="00A42C3E" w:rsidRDefault="003E1130" w:rsidP="004404FE">
            <w:pPr>
              <w:spacing w:after="60"/>
              <w:jc w:val="center"/>
              <w:rPr>
                <w:i/>
                <w:color w:val="555555"/>
                <w:sz w:val="18"/>
              </w:rPr>
            </w:pPr>
            <w:r>
              <w:rPr>
                <w:i/>
                <w:color w:val="555555"/>
                <w:sz w:val="18"/>
              </w:rPr>
              <w:t xml:space="preserve">Figura 9. Arquitectura del sistema RAG (indexación + consulta) en </w:t>
            </w:r>
            <w:proofErr w:type="spellStart"/>
            <w:r>
              <w:rPr>
                <w:i/>
                <w:color w:val="555555"/>
                <w:sz w:val="18"/>
              </w:rPr>
              <w:t>Flowise</w:t>
            </w:r>
            <w:proofErr w:type="spellEnd"/>
            <w:r>
              <w:rPr>
                <w:i/>
                <w:color w:val="555555"/>
                <w:sz w:val="18"/>
              </w:rPr>
              <w:t>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Base de conocimiento: </w:t>
            </w:r>
            <w:r>
              <w:t>3 documentos oficiales de la UNSA con texto seleccionable:</w:t>
            </w:r>
          </w:p>
          <w:tbl>
            <w:tblPr>
              <w:tblStyle w:val="TableNormal"/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0"/>
              <w:gridCol w:w="3352"/>
              <w:gridCol w:w="2410"/>
              <w:gridCol w:w="992"/>
            </w:tblGrid>
            <w:tr w:rsidR="00057AA4" w:rsidTr="00BA5353">
              <w:tc>
                <w:tcPr>
                  <w:tcW w:w="3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#</w:t>
                  </w:r>
                </w:p>
              </w:tc>
              <w:tc>
                <w:tcPr>
                  <w:tcW w:w="33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Documento</w:t>
                  </w:r>
                </w:p>
              </w:tc>
              <w:tc>
                <w:tcPr>
                  <w:tcW w:w="241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Norma</w:t>
                  </w:r>
                </w:p>
              </w:tc>
              <w:tc>
                <w:tcPr>
                  <w:tcW w:w="99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b/>
                      <w:sz w:val="18"/>
                    </w:rPr>
                    <w:t>Pág</w:t>
                  </w:r>
                  <w:r w:rsidR="00BA5353">
                    <w:rPr>
                      <w:b/>
                      <w:sz w:val="18"/>
                    </w:rPr>
                    <w:t>ina</w:t>
                  </w:r>
                  <w:r>
                    <w:rPr>
                      <w:b/>
                      <w:sz w:val="18"/>
                    </w:rPr>
                    <w:t>s</w:t>
                  </w:r>
                </w:p>
              </w:tc>
            </w:tr>
            <w:tr w:rsidR="00057AA4" w:rsidRPr="00D341E8" w:rsidTr="00BA5353">
              <w:tc>
                <w:tcPr>
                  <w:tcW w:w="3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w="3352" w:type="dxa"/>
                </w:tcPr>
                <w:p w:rsidR="00057AA4" w:rsidRDefault="00D341E8" w:rsidP="00A42C3E">
                  <w:pPr>
                    <w:jc w:val="both"/>
                  </w:pPr>
                  <w:r w:rsidRPr="00D341E8">
                    <w:t>Reglamen</w:t>
                  </w:r>
                  <w:r>
                    <w:t>to Disciplinario Estudiantes</w:t>
                  </w:r>
                </w:p>
              </w:tc>
              <w:tc>
                <w:tcPr>
                  <w:tcW w:w="2410" w:type="dxa"/>
                </w:tcPr>
                <w:p w:rsidR="00057AA4" w:rsidRDefault="003E1130" w:rsidP="00D341E8">
                  <w:pPr>
                    <w:jc w:val="both"/>
                  </w:pPr>
                  <w:r>
                    <w:rPr>
                      <w:sz w:val="18"/>
                    </w:rPr>
                    <w:t xml:space="preserve">RCU </w:t>
                  </w:r>
                  <w:r w:rsidR="00D341E8" w:rsidRPr="00D341E8">
                    <w:rPr>
                      <w:sz w:val="18"/>
                    </w:rPr>
                    <w:t>0515-2020</w:t>
                  </w:r>
                </w:p>
              </w:tc>
              <w:tc>
                <w:tcPr>
                  <w:tcW w:w="99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2</w:t>
                  </w:r>
                  <w:r w:rsidR="00D341E8">
                    <w:rPr>
                      <w:sz w:val="18"/>
                    </w:rPr>
                    <w:t>6</w:t>
                  </w:r>
                </w:p>
              </w:tc>
            </w:tr>
            <w:tr w:rsidR="00057AA4" w:rsidTr="00BA5353">
              <w:tc>
                <w:tcPr>
                  <w:tcW w:w="3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w="33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Reglamento del Régimen Académico (Maestro y Doctor)</w:t>
                  </w:r>
                </w:p>
              </w:tc>
              <w:tc>
                <w:tcPr>
                  <w:tcW w:w="241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RCU 0104-2022</w:t>
                  </w:r>
                </w:p>
              </w:tc>
              <w:tc>
                <w:tcPr>
                  <w:tcW w:w="99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31</w:t>
                  </w:r>
                </w:p>
              </w:tc>
            </w:tr>
            <w:tr w:rsidR="00057AA4" w:rsidTr="00BA5353">
              <w:tc>
                <w:tcPr>
                  <w:tcW w:w="36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w="335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Reglamento de Otorgamiento de Auspicios de la UNSA</w:t>
                  </w:r>
                </w:p>
              </w:tc>
              <w:tc>
                <w:tcPr>
                  <w:tcW w:w="2410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RCU 0516-2020</w:t>
                  </w:r>
                </w:p>
              </w:tc>
              <w:tc>
                <w:tcPr>
                  <w:tcW w:w="992" w:type="dxa"/>
                </w:tcPr>
                <w:p w:rsidR="00057AA4" w:rsidRDefault="003E1130" w:rsidP="00A42C3E">
                  <w:pPr>
                    <w:jc w:val="both"/>
                  </w:pPr>
                  <w:r>
                    <w:rPr>
                      <w:sz w:val="18"/>
                    </w:rPr>
                    <w:t>8</w:t>
                  </w:r>
                </w:p>
              </w:tc>
            </w:tr>
          </w:tbl>
          <w:p w:rsidR="00057AA4" w:rsidRDefault="00057AA4" w:rsidP="00A42C3E">
            <w:pPr>
              <w:spacing w:after="60"/>
              <w:jc w:val="both"/>
            </w:pPr>
          </w:p>
          <w:p w:rsidR="00057AA4" w:rsidRDefault="00A42C3E" w:rsidP="00A42C3E">
            <w:pPr>
              <w:spacing w:after="60"/>
              <w:jc w:val="both"/>
            </w:pPr>
            <w:r>
              <w:rPr>
                <w:color w:val="555555"/>
                <w:sz w:val="20"/>
              </w:rPr>
              <w:t>Tot</w:t>
            </w:r>
            <w:r w:rsidR="003E1130">
              <w:rPr>
                <w:color w:val="555555"/>
                <w:sz w:val="20"/>
              </w:rPr>
              <w:t xml:space="preserve">al: 3 documentos y 63 páginas (cumple ≥3 </w:t>
            </w:r>
            <w:proofErr w:type="spellStart"/>
            <w:r w:rsidR="003E1130">
              <w:rPr>
                <w:color w:val="555555"/>
                <w:sz w:val="20"/>
              </w:rPr>
              <w:t>docs</w:t>
            </w:r>
            <w:proofErr w:type="spellEnd"/>
            <w:r w:rsidR="003E1130">
              <w:rPr>
                <w:color w:val="555555"/>
                <w:sz w:val="20"/>
              </w:rPr>
              <w:t xml:space="preserve"> y ≥20 </w:t>
            </w:r>
            <w:proofErr w:type="spellStart"/>
            <w:r w:rsidR="003E1130">
              <w:rPr>
                <w:color w:val="555555"/>
                <w:sz w:val="20"/>
              </w:rPr>
              <w:t>págs</w:t>
            </w:r>
            <w:proofErr w:type="spellEnd"/>
            <w:r w:rsidR="003E1130">
              <w:rPr>
                <w:color w:val="555555"/>
                <w:sz w:val="20"/>
              </w:rPr>
              <w:t>). El Estatuto 2015 se descartó por estar escaneado.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Flujo conversacional: </w:t>
            </w:r>
            <w:r>
              <w:t xml:space="preserve">el usuario pregunta → se reformula con el historial → se </w:t>
            </w:r>
            <w:proofErr w:type="spellStart"/>
            <w:r>
              <w:t>vectoriza</w:t>
            </w:r>
            <w:proofErr w:type="spellEnd"/>
            <w:r>
              <w:t xml:space="preserve"> y recuperan los 4 fragmentos más similares → </w:t>
            </w:r>
            <w:proofErr w:type="spellStart"/>
            <w:r>
              <w:t>Gemini</w:t>
            </w:r>
            <w:proofErr w:type="spellEnd"/>
            <w:r>
              <w:t xml:space="preserve"> genera la respuesta usando solo ese contexto y devuelve los documentos fuente. La memoria habilita diálogos encadenados.</w:t>
            </w:r>
          </w:p>
          <w:p w:rsidR="00057AA4" w:rsidRDefault="003E1130" w:rsidP="00A42C3E">
            <w:pPr>
              <w:spacing w:before="160" w:after="60"/>
              <w:jc w:val="both"/>
            </w:pPr>
            <w:r>
              <w:rPr>
                <w:b/>
                <w:color w:val="1F3A5F"/>
                <w:sz w:val="24"/>
              </w:rPr>
              <w:t>Fase 3: Implementación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lastRenderedPageBreak/>
              <w:t xml:space="preserve">Herramientas: </w:t>
            </w:r>
            <w:proofErr w:type="spellStart"/>
            <w:r>
              <w:t>Flowise</w:t>
            </w:r>
            <w:proofErr w:type="spellEnd"/>
            <w:r>
              <w:t xml:space="preserve"> sobre </w:t>
            </w:r>
            <w:proofErr w:type="spellStart"/>
            <w:r>
              <w:t>Docker</w:t>
            </w:r>
            <w:proofErr w:type="spellEnd"/>
            <w:r>
              <w:t xml:space="preserve">; Google </w:t>
            </w:r>
            <w:proofErr w:type="spellStart"/>
            <w:r>
              <w:t>Gemini</w:t>
            </w:r>
            <w:proofErr w:type="spellEnd"/>
            <w:r>
              <w:t xml:space="preserve"> para chat (gemini-2.5-flash) y </w:t>
            </w:r>
            <w:proofErr w:type="spellStart"/>
            <w:r>
              <w:t>embeddings</w:t>
            </w:r>
            <w:proofErr w:type="spellEnd"/>
            <w:r>
              <w:t xml:space="preserve"> (gemini-embedding-001) con la misma credencial; vector store In-</w:t>
            </w:r>
            <w:proofErr w:type="spellStart"/>
            <w:r>
              <w:t>Memory</w:t>
            </w:r>
            <w:proofErr w:type="spellEnd"/>
            <w:r>
              <w:t>; Draw.io.</w:t>
            </w:r>
          </w:p>
          <w:p w:rsidR="00057AA4" w:rsidRDefault="003E1130" w:rsidP="00A42C3E">
            <w:pPr>
              <w:spacing w:after="60"/>
              <w:jc w:val="both"/>
            </w:pPr>
            <w:proofErr w:type="spellStart"/>
            <w:r>
              <w:rPr>
                <w:b/>
              </w:rPr>
              <w:t>Prompt</w:t>
            </w:r>
            <w:proofErr w:type="spellEnd"/>
            <w:r>
              <w:rPr>
                <w:b/>
              </w:rPr>
              <w:t xml:space="preserve"> especializado: </w:t>
            </w:r>
            <w:r>
              <w:t xml:space="preserve">Response </w:t>
            </w:r>
            <w:proofErr w:type="spellStart"/>
            <w:r>
              <w:t>Prompt</w:t>
            </w:r>
            <w:proofErr w:type="spellEnd"/>
            <w:r>
              <w:t xml:space="preserve"> anti-alucinación con la variable {</w:t>
            </w:r>
            <w:proofErr w:type="spellStart"/>
            <w:r>
              <w:t>context</w:t>
            </w:r>
            <w:proofErr w:type="spellEnd"/>
            <w:r>
              <w:t>}, que obliga a responder solo con el contexto, citar el artículo y, si no figura, declarar «No encuentro esa información en los reglamentos proporcionados».</w:t>
            </w:r>
          </w:p>
          <w:p w:rsidR="00057AA4" w:rsidRDefault="003E1130" w:rsidP="00A42C3E">
            <w:pPr>
              <w:spacing w:after="60"/>
              <w:jc w:val="both"/>
            </w:pPr>
            <w:r>
              <w:rPr>
                <w:b/>
              </w:rPr>
              <w:t xml:space="preserve">Pruebas funcionales: </w:t>
            </w:r>
            <w:r>
              <w:t>se ejecutaron 12 consultas (11 de contenido + 1 de control):</w:t>
            </w:r>
          </w:p>
          <w:tbl>
            <w:tblPr>
              <w:tblStyle w:val="TableNormal"/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4513"/>
              <w:gridCol w:w="4814"/>
            </w:tblGrid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rPr>
                      <w:b/>
                    </w:rPr>
                    <w:t>#</w:t>
                  </w:r>
                </w:p>
              </w:tc>
              <w:tc>
                <w:tcPr>
                  <w:tcW w:w="4513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rPr>
                      <w:b/>
                    </w:rPr>
                    <w:t>Caso de prueba</w:t>
                  </w:r>
                </w:p>
              </w:tc>
              <w:tc>
                <w:tcPr>
                  <w:tcW w:w="4814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rPr>
                      <w:b/>
                    </w:rPr>
                    <w:t>Resultado esperado (fuente)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1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Tipos de sanciones a un estudiante</w:t>
                  </w:r>
                </w:p>
              </w:tc>
              <w:tc>
                <w:tcPr>
                  <w:tcW w:w="4814" w:type="dxa"/>
                </w:tcPr>
                <w:p w:rsidR="00057AA4" w:rsidRPr="00E928F4" w:rsidRDefault="00E928F4" w:rsidP="00A42C3E">
                  <w:pPr>
                    <w:jc w:val="both"/>
                  </w:pPr>
                  <w:r w:rsidRPr="00E928F4">
                    <w:t>Amonestación / suspensión / separación (Art. 12)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2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Faltas muy graves y su sanción</w:t>
                  </w:r>
                </w:p>
              </w:tc>
              <w:tc>
                <w:tcPr>
                  <w:tcW w:w="4814" w:type="dxa"/>
                </w:tcPr>
                <w:p w:rsidR="00057AA4" w:rsidRPr="00E928F4" w:rsidRDefault="00E928F4" w:rsidP="00A42C3E">
                  <w:pPr>
                    <w:jc w:val="both"/>
                  </w:pPr>
                  <w:r w:rsidRPr="00E928F4">
                    <w:t>Causal de separación definitiva (Art. 99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3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Prescripción del procedimiento disciplinario</w:t>
                  </w:r>
                </w:p>
              </w:tc>
              <w:tc>
                <w:tcPr>
                  <w:tcW w:w="4814" w:type="dxa"/>
                </w:tcPr>
                <w:p w:rsidR="00057AA4" w:rsidRPr="00E928F4" w:rsidRDefault="00E928F4" w:rsidP="00E928F4">
                  <w:pPr>
                    <w:jc w:val="both"/>
                  </w:pPr>
                  <w:r w:rsidRPr="00E928F4">
                    <w:t>Tres (3) años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4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D341E8">
                  <w:pPr>
                    <w:jc w:val="both"/>
                  </w:pPr>
                  <w:r w:rsidRPr="00E928F4">
                    <w:t xml:space="preserve">Etapa de </w:t>
                  </w:r>
                  <w:proofErr w:type="spellStart"/>
                  <w:r w:rsidRPr="00E928F4">
                    <w:t>preinstrucción</w:t>
                  </w:r>
                  <w:proofErr w:type="spellEnd"/>
                </w:p>
              </w:tc>
              <w:tc>
                <w:tcPr>
                  <w:tcW w:w="4814" w:type="dxa"/>
                </w:tcPr>
                <w:p w:rsidR="00057AA4" w:rsidRPr="00E928F4" w:rsidRDefault="00E928F4" w:rsidP="00A42C3E">
                  <w:pPr>
                    <w:jc w:val="both"/>
                  </w:pPr>
                  <w:r w:rsidRPr="00E928F4">
                    <w:t>Se inicia al conocer la falta (Art. 40)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5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Créditos de la Maestría de Especialización</w:t>
                  </w:r>
                </w:p>
              </w:tc>
              <w:tc>
                <w:tcPr>
                  <w:tcW w:w="4814" w:type="dxa"/>
                </w:tcPr>
                <w:p w:rsidR="00057AA4" w:rsidRPr="00E928F4" w:rsidRDefault="00E928F4" w:rsidP="00A42C3E">
                  <w:pPr>
                    <w:jc w:val="both"/>
                  </w:pPr>
                  <w:r w:rsidRPr="00E928F4">
                    <w:tab/>
                    <w:t>48 créditos + 1 idioma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6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Créditos del doctorado</w:t>
                  </w:r>
                </w:p>
              </w:tc>
              <w:tc>
                <w:tcPr>
                  <w:tcW w:w="4814" w:type="dxa"/>
                </w:tcPr>
                <w:p w:rsidR="00057AA4" w:rsidRPr="00E928F4" w:rsidRDefault="00E928F4" w:rsidP="00A42C3E">
                  <w:pPr>
                    <w:jc w:val="both"/>
                  </w:pPr>
                  <w:r w:rsidRPr="00E928F4">
                    <w:t>64 créditos + 2 idiomas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7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Nota aprobatoria en posgrado</w:t>
                  </w:r>
                </w:p>
              </w:tc>
              <w:tc>
                <w:tcPr>
                  <w:tcW w:w="4814" w:type="dxa"/>
                </w:tcPr>
                <w:p w:rsidR="00057AA4" w:rsidRPr="00E928F4" w:rsidRDefault="00E928F4" w:rsidP="00A42C3E">
                  <w:pPr>
                    <w:jc w:val="both"/>
                  </w:pPr>
                  <w:r w:rsidRPr="00E928F4">
                    <w:t>Catorce (14), sistema vigesimal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8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Unidad que ofrece diplomados/maestrías/doctorados</w:t>
                  </w:r>
                </w:p>
              </w:tc>
              <w:tc>
                <w:tcPr>
                  <w:tcW w:w="4814" w:type="dxa"/>
                </w:tcPr>
                <w:p w:rsidR="00057AA4" w:rsidRPr="00E928F4" w:rsidRDefault="00E928F4" w:rsidP="00A42C3E">
                  <w:pPr>
                    <w:jc w:val="both"/>
                  </w:pPr>
                  <w:r w:rsidRPr="00E928F4">
                    <w:t>Escuela de Posgrado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9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Finalidad del Reglamento de Auspicios</w:t>
                  </w:r>
                </w:p>
              </w:tc>
              <w:tc>
                <w:tcPr>
                  <w:tcW w:w="4814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 xml:space="preserve">Normar auspicios </w:t>
                  </w:r>
                  <w:proofErr w:type="spellStart"/>
                  <w:r w:rsidRPr="00E928F4">
                    <w:t>acad</w:t>
                  </w:r>
                  <w:proofErr w:type="spellEnd"/>
                  <w:r w:rsidRPr="00E928F4">
                    <w:t>./</w:t>
                  </w:r>
                  <w:proofErr w:type="spellStart"/>
                  <w:r w:rsidRPr="00E928F4">
                    <w:t>cient</w:t>
                  </w:r>
                  <w:proofErr w:type="spellEnd"/>
                  <w:r w:rsidRPr="00E928F4">
                    <w:t>./</w:t>
                  </w:r>
                  <w:proofErr w:type="spellStart"/>
                  <w:r w:rsidRPr="00E928F4">
                    <w:t>cult</w:t>
                  </w:r>
                  <w:proofErr w:type="spellEnd"/>
                  <w:r w:rsidRPr="00E928F4">
                    <w:t>./art. (Art. 1)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10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Definición de auspicio</w:t>
                  </w:r>
                </w:p>
              </w:tc>
              <w:tc>
                <w:tcPr>
                  <w:tcW w:w="4814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Aval/respaldo institucional (Art. 6)</w:t>
                  </w:r>
                </w:p>
              </w:tc>
            </w:tr>
            <w:tr w:rsidR="00057AA4" w:rsidTr="00A42C3E"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11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Instituciones que pueden solicitar auspicio</w:t>
                  </w:r>
                </w:p>
              </w:tc>
              <w:tc>
                <w:tcPr>
                  <w:tcW w:w="4814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Homólogas, colegios, empresas, etc. (Art. 1)</w:t>
                  </w:r>
                </w:p>
              </w:tc>
            </w:tr>
            <w:tr w:rsidR="00057AA4" w:rsidTr="00E928F4">
              <w:trPr>
                <w:trHeight w:val="25"/>
              </w:trPr>
              <w:tc>
                <w:tcPr>
                  <w:tcW w:w="480" w:type="dxa"/>
                </w:tcPr>
                <w:p w:rsidR="00057AA4" w:rsidRPr="00E928F4" w:rsidRDefault="003E1130" w:rsidP="00A42C3E">
                  <w:pPr>
                    <w:jc w:val="both"/>
                  </w:pPr>
                  <w:r w:rsidRPr="00E928F4">
                    <w:t>12</w:t>
                  </w:r>
                </w:p>
              </w:tc>
              <w:tc>
                <w:tcPr>
                  <w:tcW w:w="4513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Control (fuera de alcance: horario de biblioteca)</w:t>
                  </w:r>
                </w:p>
              </w:tc>
              <w:tc>
                <w:tcPr>
                  <w:tcW w:w="4814" w:type="dxa"/>
                </w:tcPr>
                <w:p w:rsidR="00057AA4" w:rsidRPr="00E928F4" w:rsidRDefault="00D341E8" w:rsidP="00A42C3E">
                  <w:pPr>
                    <w:jc w:val="both"/>
                  </w:pPr>
                  <w:r w:rsidRPr="00E928F4">
                    <w:t>"No encuentro esa información…"</w:t>
                  </w:r>
                </w:p>
              </w:tc>
            </w:tr>
          </w:tbl>
          <w:p w:rsidR="00057AA4" w:rsidRDefault="00057AA4" w:rsidP="00A42C3E">
            <w:pPr>
              <w:spacing w:after="60"/>
              <w:jc w:val="both"/>
            </w:pPr>
          </w:p>
          <w:p w:rsidR="00057AA4" w:rsidRDefault="003E1130" w:rsidP="00A42C3E">
            <w:pPr>
              <w:spacing w:after="60"/>
              <w:jc w:val="both"/>
              <w:rPr>
                <w:i/>
                <w:color w:val="555555"/>
                <w:sz w:val="20"/>
              </w:rPr>
            </w:pPr>
            <w:r>
              <w:rPr>
                <w:i/>
                <w:color w:val="555555"/>
                <w:sz w:val="20"/>
              </w:rPr>
              <w:t>Precisión global objetivo: 12/12. Se evalúa precisión, coherencia y cita del documento.</w:t>
            </w:r>
          </w:p>
          <w:p w:rsidR="00E928F4" w:rsidRDefault="00E928F4" w:rsidP="00E928F4">
            <w:pPr>
              <w:spacing w:after="60"/>
              <w:jc w:val="center"/>
              <w:rPr>
                <w:i/>
                <w:color w:val="555555"/>
                <w:sz w:val="20"/>
              </w:rPr>
            </w:pPr>
            <w:r w:rsidRPr="00E928F4">
              <w:rPr>
                <w:i/>
                <w:noProof/>
                <w:color w:val="555555"/>
                <w:sz w:val="20"/>
                <w:lang w:val="es-PE"/>
              </w:rPr>
              <w:lastRenderedPageBreak/>
              <w:drawing>
                <wp:inline distT="0" distB="0" distL="0" distR="0">
                  <wp:extent cx="2245766" cy="3765000"/>
                  <wp:effectExtent l="0" t="0" r="2540" b="6985"/>
                  <wp:docPr id="4" name="Imagen 4" descr="C:\Users\danie\OneDrive\Documentos\Lab-TI-proyectos\Lab-10-Agentes de Inteligencia Artificial (II)\RAG-Reglamentos-UNSA\evidencias\img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anie\OneDrive\Documentos\Lab-TI-proyectos\Lab-10-Agentes de Inteligencia Artificial (II)\RAG-Reglamentos-UNSA\evidencias\img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0398" cy="377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928F4">
              <w:rPr>
                <w:i/>
                <w:noProof/>
                <w:color w:val="555555"/>
                <w:sz w:val="20"/>
                <w:lang w:val="es-PE"/>
              </w:rPr>
              <w:drawing>
                <wp:inline distT="0" distB="0" distL="0" distR="0">
                  <wp:extent cx="2084832" cy="3502105"/>
                  <wp:effectExtent l="0" t="0" r="0" b="3175"/>
                  <wp:docPr id="9" name="Imagen 9" descr="C:\Users\danie\OneDrive\Documentos\Lab-TI-proyectos\Lab-10-Agentes de Inteligencia Artificial (II)\RAG-Reglamentos-UNSA\evidencias\img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anie\OneDrive\Documentos\Lab-TI-proyectos\Lab-10-Agentes de Inteligencia Artificial (II)\RAG-Reglamentos-UNSA\evidencias\img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533" cy="3510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28F4" w:rsidRDefault="00E928F4" w:rsidP="00E928F4">
            <w:pPr>
              <w:spacing w:after="60"/>
              <w:jc w:val="center"/>
              <w:rPr>
                <w:i/>
                <w:color w:val="555555"/>
                <w:sz w:val="20"/>
              </w:rPr>
            </w:pPr>
            <w:r w:rsidRPr="00E928F4">
              <w:rPr>
                <w:i/>
                <w:noProof/>
                <w:color w:val="555555"/>
                <w:sz w:val="20"/>
                <w:lang w:val="es-PE"/>
              </w:rPr>
              <w:drawing>
                <wp:inline distT="0" distB="0" distL="0" distR="0">
                  <wp:extent cx="2023790" cy="3079115"/>
                  <wp:effectExtent l="0" t="0" r="0" b="6985"/>
                  <wp:docPr id="10" name="Imagen 10" descr="C:\Users\danie\OneDrive\Documentos\Lab-TI-proyectos\Lab-10-Agentes de Inteligencia Artificial (II)\RAG-Reglamentos-UNSA\evidencias\img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anie\OneDrive\Documentos\Lab-TI-proyectos\Lab-10-Agentes de Inteligencia Artificial (II)\RAG-Reglamentos-UNSA\evidencias\img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811" cy="3085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928F4">
              <w:rPr>
                <w:i/>
                <w:noProof/>
                <w:color w:val="555555"/>
                <w:sz w:val="20"/>
                <w:lang w:val="es-PE"/>
              </w:rPr>
              <w:drawing>
                <wp:inline distT="0" distB="0" distL="0" distR="0">
                  <wp:extent cx="2077313" cy="3109018"/>
                  <wp:effectExtent l="0" t="0" r="0" b="0"/>
                  <wp:docPr id="11" name="Imagen 11" descr="C:\Users\danie\OneDrive\Documentos\Lab-TI-proyectos\Lab-10-Agentes de Inteligencia Artificial (II)\RAG-Reglamentos-UNSA\evidencias\img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anie\OneDrive\Documentos\Lab-TI-proyectos\Lab-10-Agentes de Inteligencia Artificial (II)\RAG-Reglamentos-UNSA\evidencias\img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122" cy="3135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4404FE" w:rsidRDefault="004404FE" w:rsidP="00E928F4">
            <w:pPr>
              <w:spacing w:after="60"/>
              <w:jc w:val="center"/>
            </w:pPr>
          </w:p>
          <w:p w:rsidR="00057AA4" w:rsidRDefault="003E1130" w:rsidP="00A42C3E">
            <w:pPr>
              <w:spacing w:after="60"/>
              <w:jc w:val="both"/>
            </w:pPr>
            <w:r>
              <w:rPr>
                <w:i/>
                <w:color w:val="555555"/>
                <w:sz w:val="18"/>
              </w:rPr>
              <w:t>Figuras 10–N. Capturas de las consultas y respuestas del sistema RAG.</w:t>
            </w:r>
          </w:p>
          <w:p w:rsidR="00057AA4" w:rsidRDefault="003E1130" w:rsidP="00A42C3E">
            <w:pPr>
              <w:spacing w:before="160" w:after="60"/>
              <w:jc w:val="both"/>
            </w:pPr>
            <w:r>
              <w:rPr>
                <w:b/>
                <w:color w:val="1F3A5F"/>
                <w:sz w:val="24"/>
              </w:rPr>
              <w:t>Fase 4: Evaluación</w:t>
            </w:r>
          </w:p>
          <w:p w:rsidR="00057AA4" w:rsidRDefault="003E1130" w:rsidP="00A42C3E">
            <w:pPr>
              <w:spacing w:after="40"/>
              <w:ind w:left="280"/>
              <w:jc w:val="both"/>
            </w:pPr>
            <w:r>
              <w:lastRenderedPageBreak/>
              <w:t xml:space="preserve">• </w:t>
            </w:r>
            <w:r>
              <w:rPr>
                <w:b/>
              </w:rPr>
              <w:t xml:space="preserve">Beneficios: </w:t>
            </w:r>
            <w:r>
              <w:t>consultas en lenguaje natural con respuestas ancladas, menor alucinación, trazabilidad por fuentes, ahorro de tiempo frente a la lectura manual.</w:t>
            </w:r>
          </w:p>
          <w:p w:rsidR="00057AA4" w:rsidRDefault="003E1130" w:rsidP="00A42C3E">
            <w:pPr>
              <w:spacing w:after="40"/>
              <w:ind w:left="280"/>
              <w:jc w:val="both"/>
            </w:pPr>
            <w:r>
              <w:t xml:space="preserve">• </w:t>
            </w:r>
            <w:r>
              <w:rPr>
                <w:b/>
              </w:rPr>
              <w:t xml:space="preserve">Riesgos: </w:t>
            </w:r>
            <w:r>
              <w:t xml:space="preserve">documentos escaneados no </w:t>
            </w:r>
            <w:proofErr w:type="spellStart"/>
            <w:r>
              <w:t>indexables</w:t>
            </w:r>
            <w:proofErr w:type="spellEnd"/>
            <w:r>
              <w:t xml:space="preserve"> sin OCR, vector store In-</w:t>
            </w:r>
            <w:proofErr w:type="spellStart"/>
            <w:r>
              <w:t>Memory</w:t>
            </w:r>
            <w:proofErr w:type="spellEnd"/>
            <w:r>
              <w:t xml:space="preserve"> no persistente, calidad dependiente del </w:t>
            </w:r>
            <w:proofErr w:type="spellStart"/>
            <w:r>
              <w:t>chunking</w:t>
            </w:r>
            <w:proofErr w:type="spellEnd"/>
            <w:r>
              <w:t xml:space="preserve"> y del Top K, dependencia del proveedor.</w:t>
            </w:r>
          </w:p>
          <w:p w:rsidR="00057AA4" w:rsidRDefault="003E1130" w:rsidP="00A42C3E">
            <w:pPr>
              <w:spacing w:after="40"/>
              <w:ind w:left="280"/>
              <w:jc w:val="both"/>
            </w:pPr>
            <w:r>
              <w:t xml:space="preserve">• </w:t>
            </w:r>
            <w:r>
              <w:rPr>
                <w:b/>
              </w:rPr>
              <w:t xml:space="preserve">Mejoras: </w:t>
            </w:r>
            <w:r>
              <w:t>incorporar OCR, migrar a vector store persistente (</w:t>
            </w:r>
            <w:proofErr w:type="spellStart"/>
            <w:r>
              <w:t>Faiss</w:t>
            </w:r>
            <w:proofErr w:type="spellEnd"/>
            <w:r>
              <w:t>/</w:t>
            </w:r>
            <w:proofErr w:type="spellStart"/>
            <w:r>
              <w:t>Qdrant</w:t>
            </w:r>
            <w:proofErr w:type="spellEnd"/>
            <w:r>
              <w:t>), ampliar el corpus, mostrar siempre la cita del artículo, evaluación continua.</w:t>
            </w:r>
            <w:r w:rsidR="00A42C3E">
              <w:br/>
            </w:r>
          </w:p>
        </w:tc>
      </w:tr>
      <w:tr w:rsidR="00057AA4">
        <w:trPr>
          <w:trHeight w:val="1088"/>
        </w:trPr>
        <w:tc>
          <w:tcPr>
            <w:tcW w:w="10266" w:type="dxa"/>
            <w:shd w:val="clear" w:color="auto" w:fill="auto"/>
          </w:tcPr>
          <w:p w:rsidR="00057AA4" w:rsidRDefault="003E1130">
            <w:pPr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SOLUCIÓN DEL CUESTIONARIO</w:t>
            </w:r>
          </w:p>
          <w:p w:rsidR="00057AA4" w:rsidRDefault="00057AA4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A42C3E" w:rsidRPr="00A42C3E" w:rsidRDefault="003E1130" w:rsidP="00A42C3E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42C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¿Cómo pueden los agentes </w:t>
            </w:r>
            <w:proofErr w:type="spellStart"/>
            <w:r w:rsidRPr="00A42C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multiagente</w:t>
            </w:r>
            <w:proofErr w:type="spellEnd"/>
            <w:r w:rsidRPr="00A42C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transformar la toma de decisiones estratégicas en organizaciones complejas?</w:t>
            </w:r>
          </w:p>
          <w:p w:rsidR="00057AA4" w:rsidRPr="00A42C3E" w:rsidRDefault="003E1130" w:rsidP="00A42C3E">
            <w:pPr>
              <w:pStyle w:val="Prrafodelista"/>
              <w:ind w:left="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Los sistemas </w:t>
            </w:r>
            <w:proofErr w:type="spellStart"/>
            <w:r>
              <w:t>multiagente</w:t>
            </w:r>
            <w:proofErr w:type="spellEnd"/>
            <w:r>
              <w:t xml:space="preserve"> distribuyen el trabajo entre agentes especializados (analista, auditor, redactor) coordinados por un supervisor, lo que permite procesar en paralelo grandes volúmenes de información, integrar múltiples áreas y entregar recomendaciones consolidadas con mayor rapidez y menos sesgos. Aportan síntesis, alertas y análisis de escenarios, liberando a los directivos para el juicio de alto nivel; en el Ejercicio 1, escalar el agente a </w:t>
            </w:r>
            <w:proofErr w:type="spellStart"/>
            <w:r>
              <w:t>multiagente</w:t>
            </w:r>
            <w:proofErr w:type="spellEnd"/>
            <w:r>
              <w:t xml:space="preserve"> permitiría consolidar múltiples sucursales. Requieren gobernanza, datos confiables y supervisión humana (human-in-</w:t>
            </w:r>
            <w:proofErr w:type="spellStart"/>
            <w:r>
              <w:t>the</w:t>
            </w:r>
            <w:proofErr w:type="spellEnd"/>
            <w:r>
              <w:t>-</w:t>
            </w:r>
            <w:proofErr w:type="spellStart"/>
            <w:r>
              <w:t>loop</w:t>
            </w:r>
            <w:proofErr w:type="spellEnd"/>
            <w:r>
              <w:t>).</w:t>
            </w:r>
          </w:p>
          <w:p w:rsidR="00057AA4" w:rsidRDefault="00057AA4">
            <w:pPr>
              <w:ind w:left="1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57AA4" w:rsidRPr="00A42C3E" w:rsidRDefault="003E1130">
            <w:pPr>
              <w:ind w:left="322" w:hanging="142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42C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2) ¿Qué riesgos organizacionales surgirían si los agentes autónomos toman decisiones críticas sin</w:t>
            </w:r>
          </w:p>
          <w:p w:rsidR="00A42C3E" w:rsidRDefault="003E1130" w:rsidP="00A42C3E">
            <w:pPr>
              <w:ind w:left="322" w:hanging="142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42C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mecanismos adecuados de gobernanza?</w:t>
            </w:r>
          </w:p>
          <w:p w:rsidR="00057AA4" w:rsidRPr="00A42C3E" w:rsidRDefault="003E1130" w:rsidP="00E928F4">
            <w:pPr>
              <w:ind w:left="45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Errores propagados a gran escala, alucinaciones asumidas como verdad, decisiones sesgadas, falta de trazabilidad y responsabilidad (</w:t>
            </w:r>
            <w:proofErr w:type="spellStart"/>
            <w:r>
              <w:t>accountability</w:t>
            </w:r>
            <w:proofErr w:type="spellEnd"/>
            <w:r>
              <w:t xml:space="preserve">), incumplimiento normativo (p. ej. datos personales), pérdida de control, daños </w:t>
            </w:r>
            <w:proofErr w:type="spellStart"/>
            <w:r>
              <w:t>reputacionales</w:t>
            </w:r>
            <w:proofErr w:type="spellEnd"/>
            <w:r>
              <w:t xml:space="preserve"> y legales, y dependencia del proveedor. Mitigación: human-in-</w:t>
            </w:r>
            <w:proofErr w:type="spellStart"/>
            <w:r>
              <w:t>the</w:t>
            </w:r>
            <w:proofErr w:type="spellEnd"/>
            <w:r>
              <w:t>-</w:t>
            </w:r>
            <w:proofErr w:type="spellStart"/>
            <w:r>
              <w:t>loop</w:t>
            </w:r>
            <w:proofErr w:type="spellEnd"/>
            <w:r>
              <w:t xml:space="preserve">, límites de acción, auditoría y </w:t>
            </w:r>
            <w:proofErr w:type="spellStart"/>
            <w:r>
              <w:t>logs</w:t>
            </w:r>
            <w:proofErr w:type="spellEnd"/>
            <w:r>
              <w:t>, anclaje a fuentes confiables mediante RAG (Ejercicio 2), políticas de gobernanza y ética, y monitoreo continuo.</w:t>
            </w:r>
          </w:p>
          <w:p w:rsidR="00057AA4" w:rsidRDefault="00057AA4">
            <w:pPr>
              <w:ind w:left="322" w:hanging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42C3E" w:rsidRPr="00A42C3E" w:rsidRDefault="003E1130" w:rsidP="00A42C3E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42C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¿Considera que los agentes IA avanzados podrían reemplazar completamente a los analistas humanos en el futuro? Justifique técnica y éticamente. </w:t>
            </w:r>
          </w:p>
          <w:p w:rsidR="00057AA4" w:rsidRPr="00A42C3E" w:rsidRDefault="003E1130" w:rsidP="00A42C3E">
            <w:pPr>
              <w:pStyle w:val="Prrafodelista"/>
              <w:ind w:left="54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Técnicamente, no de forma completa: los agentes automatizan tareas repetitivas, análisis estructurado y recuperación de información, pero tienen límites (alucinaciones, razonamiento causal limitado, dependencia de datos, contextos ambiguos) y carecen de responsabilidad. Éticamente, las decisiones críticas (salud, finanzas, legal) exigen juicio, empatía y rendición de cuentas humana. El modelo adecuado es la colaboración/aumentación: el agente es un copiloto que potencia al analista, no lo sustituye. La IA reemplazará tareas, no roles completos.</w:t>
            </w:r>
          </w:p>
          <w:p w:rsidR="00057AA4" w:rsidRDefault="00057AA4">
            <w:pPr>
              <w:ind w:left="322" w:hanging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7AA4">
        <w:trPr>
          <w:trHeight w:val="1088"/>
        </w:trPr>
        <w:tc>
          <w:tcPr>
            <w:tcW w:w="10266" w:type="dxa"/>
            <w:tcBorders>
              <w:bottom w:val="single" w:sz="4" w:space="0" w:color="000000"/>
            </w:tcBorders>
            <w:shd w:val="clear" w:color="auto" w:fill="auto"/>
          </w:tcPr>
          <w:p w:rsidR="00057AA4" w:rsidRDefault="003E1130">
            <w:pPr>
              <w:numPr>
                <w:ilvl w:val="0"/>
                <w:numId w:val="3"/>
              </w:num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CONCLUSIONES</w:t>
            </w:r>
          </w:p>
          <w:p w:rsidR="00057AA4" w:rsidRDefault="00A42C3E" w:rsidP="00A42C3E">
            <w:pPr>
              <w:spacing w:after="40"/>
              <w:ind w:left="280"/>
              <w:jc w:val="both"/>
            </w:pPr>
            <w:r>
              <w:t xml:space="preserve">• </w:t>
            </w:r>
            <w:r w:rsidR="003E1130">
              <w:t>Se implementó un agente de IA con memoria y herramientas (</w:t>
            </w:r>
            <w:proofErr w:type="spellStart"/>
            <w:r w:rsidR="003E1130">
              <w:t>FinBot</w:t>
            </w:r>
            <w:proofErr w:type="spellEnd"/>
            <w:r w:rsidR="003E1130">
              <w:t xml:space="preserve">) que analiza reportes financieros y genera resúmenes ejecutivos, demostrando memoria, </w:t>
            </w:r>
            <w:proofErr w:type="spellStart"/>
            <w:r w:rsidR="003E1130">
              <w:t>Tool</w:t>
            </w:r>
            <w:proofErr w:type="spellEnd"/>
            <w:r w:rsidR="003E1130">
              <w:t xml:space="preserve"> </w:t>
            </w:r>
            <w:proofErr w:type="spellStart"/>
            <w:r w:rsidR="003E1130">
              <w:t>Calling</w:t>
            </w:r>
            <w:proofErr w:type="spellEnd"/>
            <w:r w:rsidR="003E1130">
              <w:t xml:space="preserve"> y razonamiento autónomo.</w:t>
            </w:r>
          </w:p>
          <w:p w:rsidR="00057AA4" w:rsidRDefault="00A42C3E" w:rsidP="00A42C3E">
            <w:pPr>
              <w:spacing w:after="40"/>
              <w:ind w:left="280"/>
              <w:jc w:val="both"/>
            </w:pPr>
            <w:r>
              <w:t xml:space="preserve">• </w:t>
            </w:r>
            <w:r w:rsidR="003E1130">
              <w:t>Se implementó un sistema RAG sobre 3 reglamentos oficiales de la UNSA (63 páginas) que responde consultas en lenguaje natural de forma fundamentada y con control de alucinaciones.</w:t>
            </w:r>
          </w:p>
          <w:p w:rsidR="00057AA4" w:rsidRDefault="00A42C3E" w:rsidP="00A42C3E">
            <w:pPr>
              <w:spacing w:after="40"/>
              <w:ind w:left="280"/>
              <w:jc w:val="both"/>
            </w:pPr>
            <w:r>
              <w:t xml:space="preserve">• </w:t>
            </w:r>
            <w:r w:rsidR="003E1130">
              <w:t xml:space="preserve">Ambas soluciones se construyeron con </w:t>
            </w:r>
            <w:proofErr w:type="spellStart"/>
            <w:r w:rsidR="003E1130">
              <w:t>Flowise</w:t>
            </w:r>
            <w:proofErr w:type="spellEnd"/>
            <w:r w:rsidR="003E1130">
              <w:t xml:space="preserve"> sobre </w:t>
            </w:r>
            <w:proofErr w:type="spellStart"/>
            <w:r w:rsidR="003E1130">
              <w:t>Docker</w:t>
            </w:r>
            <w:proofErr w:type="spellEnd"/>
            <w:r w:rsidR="003E1130">
              <w:t xml:space="preserve"> y Google </w:t>
            </w:r>
            <w:proofErr w:type="spellStart"/>
            <w:r w:rsidR="003E1130">
              <w:t>Gemini</w:t>
            </w:r>
            <w:proofErr w:type="spellEnd"/>
            <w:r w:rsidR="003E1130">
              <w:t>, cumpliendo los requisitos de la guía y evidenciando el uso responsable de agentes de IA con supervisión humana.</w:t>
            </w:r>
          </w:p>
        </w:tc>
      </w:tr>
    </w:tbl>
    <w:p w:rsidR="00057AA4" w:rsidRDefault="00057AA4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1026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66"/>
      </w:tblGrid>
      <w:tr w:rsidR="00057AA4">
        <w:trPr>
          <w:trHeight w:val="397"/>
        </w:trPr>
        <w:tc>
          <w:tcPr>
            <w:tcW w:w="10266" w:type="dxa"/>
            <w:shd w:val="clear" w:color="auto" w:fill="C8310E"/>
            <w:vAlign w:val="center"/>
          </w:tcPr>
          <w:p w:rsidR="00057AA4" w:rsidRDefault="003E113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lastRenderedPageBreak/>
              <w:t>RETROALIMENTACIÓN GENERAL</w:t>
            </w:r>
          </w:p>
        </w:tc>
      </w:tr>
      <w:tr w:rsidR="00057AA4">
        <w:trPr>
          <w:trHeight w:val="767"/>
        </w:trPr>
        <w:tc>
          <w:tcPr>
            <w:tcW w:w="10266" w:type="dxa"/>
            <w:tcBorders>
              <w:bottom w:val="single" w:sz="4" w:space="0" w:color="000000"/>
            </w:tcBorders>
            <w:shd w:val="clear" w:color="auto" w:fill="auto"/>
          </w:tcPr>
          <w:p w:rsidR="00057AA4" w:rsidRDefault="00057AA4">
            <w:pPr>
              <w:rPr>
                <w:rFonts w:ascii="Calibri" w:eastAsia="Calibri" w:hAnsi="Calibri" w:cs="Calibri"/>
              </w:rPr>
            </w:pPr>
          </w:p>
          <w:p w:rsidR="00057AA4" w:rsidRDefault="00057AA4">
            <w:pPr>
              <w:rPr>
                <w:rFonts w:ascii="Calibri" w:eastAsia="Calibri" w:hAnsi="Calibri" w:cs="Calibri"/>
              </w:rPr>
            </w:pPr>
          </w:p>
        </w:tc>
      </w:tr>
    </w:tbl>
    <w:p w:rsidR="00057AA4" w:rsidRDefault="00057AA4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2"/>
        <w:tblW w:w="1026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66"/>
      </w:tblGrid>
      <w:tr w:rsidR="00057AA4">
        <w:trPr>
          <w:trHeight w:val="397"/>
        </w:trPr>
        <w:tc>
          <w:tcPr>
            <w:tcW w:w="10266" w:type="dxa"/>
            <w:shd w:val="clear" w:color="auto" w:fill="C8310E"/>
            <w:vAlign w:val="center"/>
          </w:tcPr>
          <w:p w:rsidR="00057AA4" w:rsidRDefault="003E113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REFERENCIAS Y BIBLIOGRAFÍA</w:t>
            </w:r>
          </w:p>
        </w:tc>
      </w:tr>
      <w:tr w:rsidR="00057AA4">
        <w:trPr>
          <w:trHeight w:val="318"/>
        </w:trPr>
        <w:tc>
          <w:tcPr>
            <w:tcW w:w="10266" w:type="dxa"/>
            <w:shd w:val="clear" w:color="auto" w:fill="auto"/>
          </w:tcPr>
          <w:p w:rsidR="00A42C3E" w:rsidRDefault="00A42C3E" w:rsidP="00A42C3E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 xml:space="preserve">1] Russell, S. &amp; </w:t>
            </w:r>
            <w:proofErr w:type="spellStart"/>
            <w:r>
              <w:rPr>
                <w:color w:val="000000"/>
                <w:sz w:val="20"/>
                <w:szCs w:val="20"/>
              </w:rPr>
              <w:t>Norvig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P. (2021). Artificial </w:t>
            </w:r>
            <w:proofErr w:type="spellStart"/>
            <w:r>
              <w:rPr>
                <w:color w:val="000000"/>
                <w:sz w:val="20"/>
                <w:szCs w:val="20"/>
              </w:rPr>
              <w:t>Intelligence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A Modern </w:t>
            </w:r>
            <w:proofErr w:type="spellStart"/>
            <w:r>
              <w:rPr>
                <w:color w:val="000000"/>
                <w:sz w:val="20"/>
                <w:szCs w:val="20"/>
              </w:rPr>
              <w:t>Approach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(4th ed.). Pearson.</w:t>
            </w:r>
          </w:p>
          <w:p w:rsidR="00A42C3E" w:rsidRDefault="00A42C3E" w:rsidP="00A42C3E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0"/>
                <w:szCs w:val="20"/>
              </w:rPr>
              <w:t xml:space="preserve">[2] </w:t>
            </w:r>
            <w:proofErr w:type="spellStart"/>
            <w:r>
              <w:rPr>
                <w:color w:val="000000"/>
                <w:sz w:val="20"/>
                <w:szCs w:val="20"/>
              </w:rPr>
              <w:t>Wooldridge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M. (2021). A </w:t>
            </w:r>
            <w:proofErr w:type="spellStart"/>
            <w:r>
              <w:rPr>
                <w:color w:val="000000"/>
                <w:sz w:val="20"/>
                <w:szCs w:val="20"/>
              </w:rPr>
              <w:t>Brief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History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Artificial </w:t>
            </w:r>
            <w:proofErr w:type="spellStart"/>
            <w:r>
              <w:rPr>
                <w:color w:val="000000"/>
                <w:sz w:val="20"/>
                <w:szCs w:val="20"/>
              </w:rPr>
              <w:t>Intelligence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Flatiron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Books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:rsidR="00A42C3E" w:rsidRPr="00A42C3E" w:rsidRDefault="00A42C3E" w:rsidP="00A42C3E">
            <w:pPr>
              <w:pStyle w:val="NormalWeb"/>
              <w:spacing w:before="0" w:beforeAutospacing="0" w:after="0" w:afterAutospacing="0"/>
              <w:jc w:val="both"/>
              <w:rPr>
                <w:u w:val="single"/>
              </w:rPr>
            </w:pPr>
            <w:r>
              <w:rPr>
                <w:color w:val="000000"/>
                <w:sz w:val="20"/>
                <w:szCs w:val="20"/>
              </w:rPr>
              <w:t xml:space="preserve">[3] </w:t>
            </w:r>
            <w:proofErr w:type="spellStart"/>
            <w:r>
              <w:rPr>
                <w:color w:val="000000"/>
                <w:sz w:val="20"/>
                <w:szCs w:val="20"/>
              </w:rPr>
              <w:t>Goodfellow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I., </w:t>
            </w:r>
            <w:proofErr w:type="spellStart"/>
            <w:r>
              <w:rPr>
                <w:color w:val="000000"/>
                <w:sz w:val="20"/>
                <w:szCs w:val="20"/>
              </w:rPr>
              <w:t>Bengio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Y. &amp; </w:t>
            </w:r>
            <w:proofErr w:type="spellStart"/>
            <w:r>
              <w:rPr>
                <w:color w:val="000000"/>
                <w:sz w:val="20"/>
                <w:szCs w:val="20"/>
              </w:rPr>
              <w:t>Courville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A. (2016). Deep </w:t>
            </w:r>
            <w:proofErr w:type="spellStart"/>
            <w:r>
              <w:rPr>
                <w:color w:val="000000"/>
                <w:sz w:val="20"/>
                <w:szCs w:val="20"/>
              </w:rPr>
              <w:t>Learning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MIT </w:t>
            </w:r>
            <w:proofErr w:type="spellStart"/>
            <w:r>
              <w:rPr>
                <w:color w:val="000000"/>
                <w:sz w:val="20"/>
                <w:szCs w:val="20"/>
              </w:rPr>
              <w:t>Press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:rsidR="00A42C3E" w:rsidRDefault="00A42C3E" w:rsidP="00A42C3E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0"/>
                <w:szCs w:val="20"/>
              </w:rPr>
              <w:t xml:space="preserve">[4]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(2024). </w:t>
            </w:r>
            <w:proofErr w:type="spellStart"/>
            <w:r>
              <w:rPr>
                <w:color w:val="000000"/>
                <w:sz w:val="20"/>
                <w:szCs w:val="20"/>
              </w:rPr>
              <w:t>Prompt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engineering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Documentation</w:t>
            </w:r>
            <w:proofErr w:type="spellEnd"/>
            <w:r>
              <w:rPr>
                <w:color w:val="000000"/>
                <w:sz w:val="20"/>
                <w:szCs w:val="20"/>
              </w:rPr>
              <w:t>. https://platform.openai.com/docs</w:t>
            </w:r>
          </w:p>
          <w:p w:rsidR="00A42C3E" w:rsidRDefault="00A42C3E" w:rsidP="00A42C3E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0"/>
                <w:szCs w:val="20"/>
              </w:rPr>
              <w:t xml:space="preserve">[5] </w:t>
            </w:r>
            <w:proofErr w:type="spellStart"/>
            <w:r>
              <w:rPr>
                <w:color w:val="000000"/>
                <w:sz w:val="20"/>
                <w:szCs w:val="20"/>
              </w:rPr>
              <w:t>FlowiseAI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(2024). </w:t>
            </w:r>
            <w:proofErr w:type="spellStart"/>
            <w:r>
              <w:rPr>
                <w:color w:val="000000"/>
                <w:sz w:val="20"/>
                <w:szCs w:val="20"/>
              </w:rPr>
              <w:t>Flowise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LLM Apps </w:t>
            </w:r>
            <w:proofErr w:type="spellStart"/>
            <w:r>
              <w:rPr>
                <w:color w:val="000000"/>
                <w:sz w:val="20"/>
                <w:szCs w:val="20"/>
              </w:rPr>
              <w:t>Easily</w:t>
            </w:r>
            <w:proofErr w:type="spellEnd"/>
            <w:r>
              <w:rPr>
                <w:color w:val="000000"/>
                <w:sz w:val="20"/>
                <w:szCs w:val="20"/>
              </w:rPr>
              <w:t>. https://docs.flowiseai.com</w:t>
            </w:r>
          </w:p>
          <w:p w:rsidR="00057AA4" w:rsidRDefault="00057AA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057AA4" w:rsidRDefault="00057AA4"/>
    <w:sectPr w:rsidR="00057AA4">
      <w:head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719" w:rsidRDefault="00616719">
      <w:pPr>
        <w:spacing w:line="240" w:lineRule="auto"/>
      </w:pPr>
      <w:r>
        <w:separator/>
      </w:r>
    </w:p>
  </w:endnote>
  <w:endnote w:type="continuationSeparator" w:id="0">
    <w:p w:rsidR="00616719" w:rsidRDefault="006167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AB23D81-5050-4DCD-80C7-ADF344A860FC}"/>
    <w:embedBold r:id="rId2" w:fontKey="{BB79BEA1-E256-4216-9153-F9153FF745D6}"/>
    <w:embedItalic r:id="rId3" w:fontKey="{8C625245-B9AA-4B7A-B66E-F3CE495FC3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9E8770-43F0-4A88-9B8C-964D0C2AB5B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719" w:rsidRDefault="00616719">
      <w:pPr>
        <w:spacing w:line="240" w:lineRule="auto"/>
      </w:pPr>
      <w:r>
        <w:separator/>
      </w:r>
    </w:p>
  </w:footnote>
  <w:footnote w:type="continuationSeparator" w:id="0">
    <w:p w:rsidR="00616719" w:rsidRDefault="006167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A4" w:rsidRDefault="00057AA4">
    <w:pPr>
      <w:widowControl w:val="0"/>
      <w:rPr>
        <w:rFonts w:ascii="Calibri" w:eastAsia="Calibri" w:hAnsi="Calibri" w:cs="Calibri"/>
      </w:rPr>
    </w:pPr>
  </w:p>
  <w:tbl>
    <w:tblPr>
      <w:tblStyle w:val="a3"/>
      <w:tblW w:w="10207" w:type="dxa"/>
      <w:tblInd w:w="-289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400" w:firstRow="0" w:lastRow="0" w:firstColumn="0" w:lastColumn="0" w:noHBand="0" w:noVBand="1"/>
    </w:tblPr>
    <w:tblGrid>
      <w:gridCol w:w="3119"/>
      <w:gridCol w:w="4962"/>
      <w:gridCol w:w="2126"/>
    </w:tblGrid>
    <w:tr w:rsidR="00057AA4">
      <w:trPr>
        <w:trHeight w:val="983"/>
      </w:trPr>
      <w:tc>
        <w:tcPr>
          <w:tcW w:w="3119" w:type="dxa"/>
          <w:vAlign w:val="center"/>
        </w:tcPr>
        <w:p w:rsidR="00057AA4" w:rsidRDefault="003E1130">
          <w:pPr>
            <w:tabs>
              <w:tab w:val="center" w:pos="4252"/>
              <w:tab w:val="right" w:pos="8504"/>
            </w:tabs>
            <w:ind w:left="-107"/>
            <w:jc w:val="center"/>
            <w:rPr>
              <w:rFonts w:ascii="Calibri" w:eastAsia="Calibri" w:hAnsi="Calibri" w:cs="Calibri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lang w:val="es-PE"/>
            </w:rPr>
            <w:drawing>
              <wp:inline distT="0" distB="0" distL="0" distR="0">
                <wp:extent cx="1526357" cy="628967"/>
                <wp:effectExtent l="0" t="0" r="0" b="0"/>
                <wp:docPr id="2" name="image2.png" descr="Programación Web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ogramación Web 1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6357" cy="6289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2" w:type="dxa"/>
          <w:vAlign w:val="center"/>
        </w:tcPr>
        <w:p w:rsidR="00057AA4" w:rsidRDefault="003E1130">
          <w:pP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</w:rPr>
            <w:t>UNIVERSIDAD NACIONAL DE SAN AGUSTIN</w:t>
          </w:r>
        </w:p>
        <w:p w:rsidR="00057AA4" w:rsidRDefault="003E1130">
          <w:pP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</w:rPr>
            <w:t>FACULTAD DE INGENIERÍA DE PRODUCCIÓN Y SERVICIOS</w:t>
          </w:r>
        </w:p>
        <w:p w:rsidR="00057AA4" w:rsidRDefault="003E1130">
          <w:pP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b/>
              <w:bCs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</w:rPr>
            <w:t>ESCUELA PROFESIONAL DE INGENIERÍA DE SISTEMA</w:t>
          </w:r>
        </w:p>
      </w:tc>
      <w:tc>
        <w:tcPr>
          <w:tcW w:w="2126" w:type="dxa"/>
          <w:vAlign w:val="center"/>
        </w:tcPr>
        <w:p w:rsidR="00057AA4" w:rsidRDefault="003E1130">
          <w:pP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b/>
              <w:bCs/>
              <w:sz w:val="16"/>
              <w:szCs w:val="16"/>
            </w:rPr>
          </w:pPr>
          <w:r>
            <w:rPr>
              <w:rFonts w:ascii="Calibri" w:eastAsia="Calibri" w:hAnsi="Calibri" w:cs="Calibri"/>
              <w:noProof/>
              <w:lang w:val="es-PE"/>
            </w:rPr>
            <w:drawing>
              <wp:inline distT="0" distB="0" distL="0" distR="0">
                <wp:extent cx="506381" cy="506381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381" cy="50638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057AA4">
      <w:trPr>
        <w:trHeight w:val="281"/>
      </w:trPr>
      <w:tc>
        <w:tcPr>
          <w:tcW w:w="10207" w:type="dxa"/>
          <w:gridSpan w:val="3"/>
          <w:vAlign w:val="center"/>
        </w:tcPr>
        <w:p w:rsidR="00057AA4" w:rsidRDefault="003E1130">
          <w:pPr>
            <w:jc w:val="center"/>
            <w:rPr>
              <w:rFonts w:ascii="Calibri" w:eastAsia="Calibri" w:hAnsi="Calibri" w:cs="Calibri"/>
              <w:b/>
              <w:bCs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bCs/>
              <w:sz w:val="16"/>
              <w:szCs w:val="16"/>
            </w:rPr>
            <w:t xml:space="preserve">Formato: </w:t>
          </w:r>
          <w:r>
            <w:rPr>
              <w:rFonts w:ascii="Calibri" w:eastAsia="Calibri" w:hAnsi="Calibri" w:cs="Calibri"/>
              <w:sz w:val="16"/>
              <w:szCs w:val="16"/>
            </w:rPr>
            <w:t>Guía de Práctica de Laboratorio / Talleres / Centros de Simulación</w:t>
          </w:r>
        </w:p>
      </w:tc>
    </w:tr>
    <w:tr w:rsidR="00057AA4">
      <w:trPr>
        <w:trHeight w:val="258"/>
      </w:trPr>
      <w:tc>
        <w:tcPr>
          <w:tcW w:w="3119" w:type="dxa"/>
          <w:vAlign w:val="center"/>
        </w:tcPr>
        <w:p w:rsidR="00057AA4" w:rsidRDefault="003E1130">
          <w:pPr>
            <w:jc w:val="center"/>
            <w:rPr>
              <w:rFonts w:ascii="Calibri" w:eastAsia="Calibri" w:hAnsi="Calibri" w:cs="Calibri"/>
              <w:b/>
              <w:bCs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bCs/>
              <w:sz w:val="16"/>
              <w:szCs w:val="16"/>
            </w:rPr>
            <w:t>Aprobación:  2022/03/01</w:t>
          </w:r>
        </w:p>
      </w:tc>
      <w:tc>
        <w:tcPr>
          <w:tcW w:w="4962" w:type="dxa"/>
          <w:vAlign w:val="center"/>
        </w:tcPr>
        <w:p w:rsidR="00057AA4" w:rsidRDefault="003E1130">
          <w:pPr>
            <w:jc w:val="center"/>
            <w:rPr>
              <w:rFonts w:ascii="Calibri" w:eastAsia="Calibri" w:hAnsi="Calibri" w:cs="Calibri"/>
              <w:b/>
              <w:bCs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bCs/>
              <w:sz w:val="16"/>
              <w:szCs w:val="16"/>
            </w:rPr>
            <w:t>Código: GUIA-PRLE-001</w:t>
          </w:r>
        </w:p>
      </w:tc>
      <w:tc>
        <w:tcPr>
          <w:tcW w:w="2126" w:type="dxa"/>
          <w:vAlign w:val="center"/>
        </w:tcPr>
        <w:p w:rsidR="00057AA4" w:rsidRDefault="003E1130">
          <w:pPr>
            <w:tabs>
              <w:tab w:val="center" w:pos="4252"/>
              <w:tab w:val="right" w:pos="8504"/>
            </w:tabs>
            <w:jc w:val="right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  <w:b/>
              <w:bCs/>
              <w:sz w:val="16"/>
              <w:szCs w:val="16"/>
            </w:rPr>
            <w:t xml:space="preserve">Página: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E928F4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</w:tc>
    </w:tr>
  </w:tbl>
  <w:p w:rsidR="00057AA4" w:rsidRDefault="00057AA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B7364"/>
    <w:multiLevelType w:val="hybridMultilevel"/>
    <w:tmpl w:val="AEBE3742"/>
    <w:lvl w:ilvl="0" w:tplc="2F18F39E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60" w:hanging="360"/>
      </w:pPr>
    </w:lvl>
    <w:lvl w:ilvl="2" w:tplc="280A001B" w:tentative="1">
      <w:start w:val="1"/>
      <w:numFmt w:val="lowerRoman"/>
      <w:lvlText w:val="%3."/>
      <w:lvlJc w:val="right"/>
      <w:pPr>
        <w:ind w:left="1980" w:hanging="180"/>
      </w:pPr>
    </w:lvl>
    <w:lvl w:ilvl="3" w:tplc="280A000F" w:tentative="1">
      <w:start w:val="1"/>
      <w:numFmt w:val="decimal"/>
      <w:lvlText w:val="%4."/>
      <w:lvlJc w:val="left"/>
      <w:pPr>
        <w:ind w:left="2700" w:hanging="360"/>
      </w:pPr>
    </w:lvl>
    <w:lvl w:ilvl="4" w:tplc="280A0019" w:tentative="1">
      <w:start w:val="1"/>
      <w:numFmt w:val="lowerLetter"/>
      <w:lvlText w:val="%5."/>
      <w:lvlJc w:val="left"/>
      <w:pPr>
        <w:ind w:left="3420" w:hanging="360"/>
      </w:pPr>
    </w:lvl>
    <w:lvl w:ilvl="5" w:tplc="280A001B" w:tentative="1">
      <w:start w:val="1"/>
      <w:numFmt w:val="lowerRoman"/>
      <w:lvlText w:val="%6."/>
      <w:lvlJc w:val="right"/>
      <w:pPr>
        <w:ind w:left="4140" w:hanging="180"/>
      </w:pPr>
    </w:lvl>
    <w:lvl w:ilvl="6" w:tplc="280A000F" w:tentative="1">
      <w:start w:val="1"/>
      <w:numFmt w:val="decimal"/>
      <w:lvlText w:val="%7."/>
      <w:lvlJc w:val="left"/>
      <w:pPr>
        <w:ind w:left="4860" w:hanging="360"/>
      </w:pPr>
    </w:lvl>
    <w:lvl w:ilvl="7" w:tplc="280A0019" w:tentative="1">
      <w:start w:val="1"/>
      <w:numFmt w:val="lowerLetter"/>
      <w:lvlText w:val="%8."/>
      <w:lvlJc w:val="left"/>
      <w:pPr>
        <w:ind w:left="5580" w:hanging="360"/>
      </w:pPr>
    </w:lvl>
    <w:lvl w:ilvl="8" w:tplc="28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4BE30E4B"/>
    <w:multiLevelType w:val="multilevel"/>
    <w:tmpl w:val="070EE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355521"/>
    <w:multiLevelType w:val="multilevel"/>
    <w:tmpl w:val="1116F31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CFA5159"/>
    <w:multiLevelType w:val="multilevel"/>
    <w:tmpl w:val="2D64A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AA4"/>
    <w:rsid w:val="00057AA4"/>
    <w:rsid w:val="003E1130"/>
    <w:rsid w:val="004404FE"/>
    <w:rsid w:val="00616719"/>
    <w:rsid w:val="006955A8"/>
    <w:rsid w:val="00A42C3E"/>
    <w:rsid w:val="00BA5353"/>
    <w:rsid w:val="00D341E8"/>
    <w:rsid w:val="00E9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E2A60"/>
  <w15:docId w15:val="{FA776370-2F73-4A71-8378-3E2A0B8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42C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2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b6eq0VSEPp5aT17oQByd9q5Rog==">CgMxLjAyDmgueGdjNTNlbmZyYW9lOAByITFocWJ1cDhzUWUweVlydEU3V3FQQVZtdzFmeENoTW9Kaw==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10</Pages>
  <Words>1978</Words>
  <Characters>10885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roger turpo huanca</cp:lastModifiedBy>
  <cp:revision>3</cp:revision>
  <dcterms:created xsi:type="dcterms:W3CDTF">2026-07-08T04:14:00Z</dcterms:created>
  <dcterms:modified xsi:type="dcterms:W3CDTF">2026-07-08T10:49:00Z</dcterms:modified>
</cp:coreProperties>
</file>