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INFORME DE LABORATORIO</w:t>
      </w:r>
    </w:p>
    <w:tbl>
      <w:tblPr>
        <w:tblStyle w:val="Table1"/>
        <w:tblW w:w="10266.000000000002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2"/>
        <w:gridCol w:w="1693"/>
        <w:gridCol w:w="1761"/>
        <w:gridCol w:w="1681"/>
        <w:gridCol w:w="1681"/>
        <w:gridCol w:w="1668"/>
        <w:tblGridChange w:id="0">
          <w:tblGrid>
            <w:gridCol w:w="1782"/>
            <w:gridCol w:w="1693"/>
            <w:gridCol w:w="1761"/>
            <w:gridCol w:w="1681"/>
            <w:gridCol w:w="1681"/>
            <w:gridCol w:w="166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6"/>
            <w:shd w:fill="c8310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6541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ASIGNATURA: 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Tecnologias de Informacion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TÍTULO DE LA PRÁCTICA: 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f5496"/>
                <w:rtl w:val="0"/>
              </w:rPr>
              <w:t xml:space="preserve">Agentes de Inteligencia Artificial (I)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NÚMERO DE PRÁCTICA: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f5496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AÑO LECTIVO: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f5496"/>
                <w:rtl w:val="0"/>
              </w:rPr>
              <w:t xml:space="preserve">2026-A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NRO. SEMESTRE: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f5496"/>
                <w:rtl w:val="0"/>
              </w:rPr>
              <w:t xml:space="preserve">Vii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DE PRESENTACIÓN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f5496"/>
                <w:rtl w:val="0"/>
              </w:rPr>
              <w:t xml:space="preserve">22-07-2026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HORA DE PRESENTACIÓN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f5496"/>
                <w:rtl w:val="0"/>
              </w:rPr>
              <w:t xml:space="preserve">21:00 am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INTEGRANTE (s):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Vilca Peralta Jimmy Joaquin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Turpo Huanca, Wilson josue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Huamani Condori Jeanpiero Sixto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Payehuanca Riquelme Jhastyn Jefferson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DOCENTE(s):</w:t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Mg. Ernesto Suarez Lopez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i w:val="1"/>
                <w:iCs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66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SOLUCIÓN Y RESULTADOS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EJERCICIOS/PROBLEMAS PROPUESTOS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gc53enfraoe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SOLUCIÓN DEL CUESTIONARIO</w:t>
            </w:r>
          </w:p>
          <w:p w:rsidR="00000000" w:rsidDel="00000000" w:rsidP="00000000" w:rsidRDefault="00000000" w:rsidRPr="00000000" w14:paraId="0000003A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322" w:hanging="14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¿Cómo pueden los agentes multiagente transformar la toma de decisiones estratégicas en organizaciones complejas?</w:t>
            </w:r>
          </w:p>
          <w:p w:rsidR="00000000" w:rsidDel="00000000" w:rsidP="00000000" w:rsidRDefault="00000000" w:rsidRPr="00000000" w14:paraId="0000003C">
            <w:pPr>
              <w:ind w:left="180.00000000000003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322" w:hanging="14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¿Qué riesgos organizacionales surgirían si los agentes autónomos toman decisiones críticas sin</w:t>
            </w:r>
          </w:p>
          <w:p w:rsidR="00000000" w:rsidDel="00000000" w:rsidP="00000000" w:rsidRDefault="00000000" w:rsidRPr="00000000" w14:paraId="0000003E">
            <w:pPr>
              <w:ind w:left="322" w:hanging="14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mecanismos adecuados de gobernanza?</w:t>
            </w:r>
          </w:p>
          <w:p w:rsidR="00000000" w:rsidDel="00000000" w:rsidP="00000000" w:rsidRDefault="00000000" w:rsidRPr="00000000" w14:paraId="0000003F">
            <w:pPr>
              <w:ind w:left="322" w:hanging="14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322" w:hanging="14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3) ¿Considera que los agentes IA avanzados podrían reemplazar completamente a los analistas humanos en el futuro? Justifique técnica y éticamente. </w:t>
            </w:r>
          </w:p>
          <w:p w:rsidR="00000000" w:rsidDel="00000000" w:rsidP="00000000" w:rsidRDefault="00000000" w:rsidRPr="00000000" w14:paraId="00000041">
            <w:pPr>
              <w:ind w:left="322" w:hanging="14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66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RETROALIMENTACIÓN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6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REFERENCIAS Y BIBLIOGRAFÍA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5"/>
      <w:tblW w:w="10207.0" w:type="dxa"/>
      <w:jc w:val="left"/>
      <w:tblInd w:w="-289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119"/>
      <w:gridCol w:w="4962"/>
      <w:gridCol w:w="2126"/>
      <w:tblGridChange w:id="0">
        <w:tblGrid>
          <w:gridCol w:w="3119"/>
          <w:gridCol w:w="4962"/>
          <w:gridCol w:w="2126"/>
        </w:tblGrid>
      </w:tblGridChange>
    </w:tblGrid>
    <w:tr>
      <w:trPr>
        <w:cantSplit w:val="0"/>
        <w:trHeight w:val="9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D">
          <w:pPr>
            <w:tabs>
              <w:tab w:val="center" w:leader="none" w:pos="4252"/>
              <w:tab w:val="right" w:leader="none" w:pos="8504"/>
            </w:tabs>
            <w:ind w:left="-107" w:firstLine="0"/>
            <w:jc w:val="center"/>
            <w:rPr>
              <w:rFonts w:ascii="Calibri" w:cs="Calibri" w:eastAsia="Calibri" w:hAnsi="Calibri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526357" cy="628967"/>
                <wp:effectExtent b="0" l="0" r="0" t="0"/>
                <wp:docPr descr="Programación Web 1" id="2" name="image2.png"/>
                <a:graphic>
                  <a:graphicData uri="http://schemas.openxmlformats.org/drawingml/2006/picture">
                    <pic:pic>
                      <pic:nvPicPr>
                        <pic:cNvPr descr="Programación Web 1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8"/>
              <w:szCs w:val="18"/>
              <w:rtl w:val="0"/>
            </w:rPr>
            <w:t xml:space="preserve">UNIVERSIDAD NACIONAL DE SAN AGUSTIN</w:t>
          </w:r>
        </w:p>
        <w:p w:rsidR="00000000" w:rsidDel="00000000" w:rsidP="00000000" w:rsidRDefault="00000000" w:rsidRPr="00000000" w14:paraId="0000004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8"/>
              <w:szCs w:val="18"/>
              <w:rtl w:val="0"/>
            </w:rPr>
            <w:t xml:space="preserve">FACULTAD DE INGENIERÍA DE PRODUCCIÓN Y SERVICIOS</w:t>
          </w:r>
        </w:p>
        <w:p w:rsidR="00000000" w:rsidDel="00000000" w:rsidP="00000000" w:rsidRDefault="00000000" w:rsidRPr="00000000" w14:paraId="0000005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8"/>
              <w:szCs w:val="18"/>
              <w:rtl w:val="0"/>
            </w:rPr>
            <w:t xml:space="preserve">ESCUELA PROFESIONAL DE INGENIERÍA DE SISTEMA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506381" cy="50638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52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Formato: </w:t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Guía de Práctica de Laboratorio / Talleres / Centros de Simulación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5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Aprobación:  2022/03/01</w:t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Código: GUIA-PRLE-001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center" w:leader="none" w:pos="4252"/>
              <w:tab w:val="right" w:leader="none" w:pos="8504"/>
            </w:tabs>
            <w:jc w:val="right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6eq0VSEPp5aT17oQByd9q5Rog==">CgMxLjAyDmgueGdjNTNlbmZyYW9lOAByITFocWJ1cDhzUWUweVlydEU3V3FQQVZtdzFmeENoTW9Kaw==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