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009" w:rsidRDefault="00964762">
      <w:pPr>
        <w:pStyle w:val="FirstParagraph"/>
      </w:pPr>
      <w:r>
        <w:rPr>
          <w:b/>
          <w:bCs/>
        </w:rPr>
        <w:t>Plantilla para la Descripción del Problema Técnico</w:t>
      </w:r>
    </w:p>
    <w:p w:rsidR="00255009" w:rsidRDefault="00964762">
      <w:pPr>
        <w:pStyle w:val="Textoindependiente"/>
      </w:pPr>
      <w:r>
        <w:rPr>
          <w:b/>
          <w:bCs/>
        </w:rPr>
        <w:t>1. Contexto general del problema</w:t>
      </w:r>
    </w:p>
    <w:p w:rsidR="00255009" w:rsidRDefault="00964762">
      <w:pPr>
        <w:pStyle w:val="Textoindependiente"/>
      </w:pPr>
      <w:r>
        <w:t xml:space="preserve">En el área de </w:t>
      </w:r>
      <w:r>
        <w:rPr>
          <w:b/>
          <w:bCs/>
        </w:rPr>
        <w:t>Sistemas Inteligentes y Minería de Texto</w:t>
      </w:r>
      <w:r>
        <w:t xml:space="preserve">, las organizaciones y unidades académicas enfrentan desafíos para clasificar automáticamente grandes volúmenes de información textual, especialmente cuando los documentos son breves, presentan vocabulario limitado o pertenecen a dominios específicos. Este problema aparece con frecuencia en entornos </w:t>
      </w:r>
      <w:r>
        <w:rPr>
          <w:b/>
          <w:bCs/>
        </w:rPr>
        <w:t>educativos, administrativos e industriales</w:t>
      </w:r>
      <w:r>
        <w:t>, donde se requiere organizar textos como requisitos, comentarios, correos, tickets o registros operativos de manera eficiente y consistente [1], [2].</w:t>
      </w:r>
    </w:p>
    <w:p w:rsidR="00255009" w:rsidRDefault="00964762">
      <w:pPr>
        <w:pStyle w:val="Textoindependiente"/>
      </w:pPr>
      <w:r>
        <w:rPr>
          <w:b/>
          <w:bCs/>
        </w:rPr>
        <w:t>2. Situación actual basada en evidencia</w:t>
      </w:r>
    </w:p>
    <w:p w:rsidR="00255009" w:rsidRDefault="00964762">
      <w:pPr>
        <w:pStyle w:val="Textoindependiente"/>
      </w:pPr>
      <w:r>
        <w:t>La literatura científica muestra que el clasificador Naive Bayes sigue siendo una alternativa relevante por su simplicidad y eficiencia; sin embargo, su desempeño en clasificación de texto puede verse afectado por problemas en la estimación de parámetros y por la independencia condicional asumida por el modelo [1]. Para mejorar sus resultados, se han propuesto técnicas como la normalización por documento y la ponderación de características, con mejoras observables sobre colecciones de referencia [1].</w:t>
      </w:r>
    </w:p>
    <w:p w:rsidR="00255009" w:rsidRDefault="00964762">
      <w:pPr>
        <w:pStyle w:val="Textoindependiente"/>
      </w:pPr>
      <w:r>
        <w:t>En textos cortos y conjuntos de datos pequeños, se ha evidenciado que la incorporación de conocimiento de dominio mediante ontologías puede fortalecer la representación tipo bag-of-words y mejorar la clasificación multiclase, alcanzando resultados superiores al 80% en experimentos con validación cruzada [2]. Asimismo, en escenarios con clases desbalanceadas, Naive Bayes presenta limitaciones adicionales que requieren ajustes específicos para conservar su utilidad práctica [3].</w:t>
      </w:r>
    </w:p>
    <w:p w:rsidR="00255009" w:rsidRDefault="00964762">
      <w:pPr>
        <w:pStyle w:val="Textoindependiente"/>
      </w:pPr>
      <w:r>
        <w:t xml:space="preserve">Por otro lado, la investigación reciente también ha demostrado que la ponderación profunda de características mejora de forma significativa el rendimiento de Naive Bayes en múltiples conjuntos de datos y en aplicaciones de clasificación textual </w:t>
      </w:r>
      <w:r w:rsidR="00D32E1D">
        <w:t>[4]</w:t>
      </w:r>
      <w:r>
        <w:t xml:space="preserve">. Finalmente, la comparación de clasificadores de texto se ha abordado desde enfoques bayesianos más rigurosos, lo que confirma que el análisis experimental y estadístico sigue siendo central en este campo </w:t>
      </w:r>
      <w:r w:rsidR="00D32E1D">
        <w:t>[5]</w:t>
      </w:r>
      <w:r>
        <w:t>.</w:t>
      </w:r>
    </w:p>
    <w:p w:rsidR="00255009" w:rsidRDefault="00964762">
      <w:pPr>
        <w:pStyle w:val="Textoindependiente"/>
      </w:pPr>
      <w:r>
        <w:rPr>
          <w:b/>
          <w:bCs/>
        </w:rPr>
        <w:t>3. Brecha o vacío identificado</w:t>
      </w:r>
    </w:p>
    <w:p w:rsidR="00255009" w:rsidRDefault="00964762">
      <w:pPr>
        <w:pStyle w:val="Textoindependiente"/>
      </w:pPr>
      <w:r>
        <w:t xml:space="preserve">A pesar de los avances reportados, persiste una brecha significativa en el diseño de métodos que integren de forma simultánea </w:t>
      </w:r>
      <w:r>
        <w:rPr>
          <w:b/>
          <w:bCs/>
        </w:rPr>
        <w:t>robustez frente a textos cortos, adaptación a dominios específicos, tratamiento de clases desbalanceadas y buen desempeño con conjuntos de datos pequeños</w:t>
      </w:r>
      <w:r>
        <w:t xml:space="preserve">. La evidencia disponible muestra mejoras parciales, pero aún no resuelve por completo la necesidad de un enfoque estable y transferible para contextos con escasez de datos y alta variabilidad semántica [1], [2], [3], </w:t>
      </w:r>
      <w:r w:rsidR="00D32E1D">
        <w:t>[4]</w:t>
      </w:r>
      <w:r>
        <w:t>.</w:t>
      </w:r>
    </w:p>
    <w:p w:rsidR="00255009" w:rsidRDefault="00964762">
      <w:pPr>
        <w:pStyle w:val="Textoindependiente"/>
      </w:pPr>
      <w:r>
        <w:rPr>
          <w:b/>
          <w:bCs/>
        </w:rPr>
        <w:lastRenderedPageBreak/>
        <w:t>4. Problema central</w:t>
      </w:r>
    </w:p>
    <w:p w:rsidR="00255009" w:rsidRDefault="00964762">
      <w:pPr>
        <w:pStyle w:val="Textoindependiente"/>
      </w:pPr>
      <w:r>
        <w:t xml:space="preserve">El problema radica en que los métodos tradicionales de clasificación automática de texto, particularmente Naive Bayes en su forma estándar, presentan limitaciones de precisión y estabilidad al trabajar con textos cortos, datos escasos, clases desbalanceadas y dominios especializados, lo cual afecta la confiabilidad de la categorización automática de información textual [1], [3], </w:t>
      </w:r>
      <w:r w:rsidR="00D32E1D">
        <w:t>[4]</w:t>
      </w:r>
      <w:r>
        <w:t>.</w:t>
      </w:r>
    </w:p>
    <w:p w:rsidR="00255009" w:rsidRDefault="00964762">
      <w:pPr>
        <w:pStyle w:val="Textoindependiente"/>
      </w:pPr>
      <w:r>
        <w:rPr>
          <w:b/>
          <w:bCs/>
        </w:rPr>
        <w:t>5. Consecuencias o impacto</w:t>
      </w:r>
    </w:p>
    <w:p w:rsidR="00255009" w:rsidRDefault="00964762">
      <w:pPr>
        <w:pStyle w:val="Textoindependiente"/>
      </w:pPr>
      <w:r>
        <w:t xml:space="preserve">Esta situación genera consecuencias como </w:t>
      </w:r>
      <w:r>
        <w:rPr>
          <w:b/>
          <w:bCs/>
        </w:rPr>
        <w:t>errores de clasificación</w:t>
      </w:r>
      <w:r>
        <w:t xml:space="preserve">, </w:t>
      </w:r>
      <w:r>
        <w:rPr>
          <w:b/>
          <w:bCs/>
        </w:rPr>
        <w:t>baja calidad en la organización de la información</w:t>
      </w:r>
      <w:r>
        <w:t xml:space="preserve"> y </w:t>
      </w:r>
      <w:r>
        <w:rPr>
          <w:b/>
          <w:bCs/>
        </w:rPr>
        <w:t>dificultades para automatizar procesos de toma de decisiones</w:t>
      </w:r>
      <w:r>
        <w:t xml:space="preserve">. Además, limita la construcción de sistemas de recuperación y análisis textual confiables, incrementa la carga manual de revisión y reduce la eficiencia en entornos donde la clasificación automática resulta crítica, como la gestión de requisitos, la administración documental y el análisis de comentarios o solicitudes [2], </w:t>
      </w:r>
      <w:r w:rsidR="00D32E1D">
        <w:t>[5]</w:t>
      </w:r>
      <w:r>
        <w:t xml:space="preserve">, </w:t>
      </w:r>
      <w:r w:rsidR="00D32E1D">
        <w:t>[4]</w:t>
      </w:r>
      <w:r>
        <w:t>.</w:t>
      </w:r>
    </w:p>
    <w:p w:rsidR="00255009" w:rsidRDefault="00964762">
      <w:pPr>
        <w:pStyle w:val="Textoindependiente"/>
      </w:pPr>
      <w:r>
        <w:rPr>
          <w:b/>
          <w:bCs/>
        </w:rPr>
        <w:t>6. Actores involucrados</w:t>
      </w:r>
    </w:p>
    <w:p w:rsidR="00255009" w:rsidRDefault="00964762">
      <w:pPr>
        <w:pStyle w:val="Textoindependiente"/>
      </w:pPr>
      <w:r>
        <w:t>Los principales actores involucrados incluyen:</w:t>
      </w:r>
    </w:p>
    <w:p w:rsidR="00255009" w:rsidRDefault="00964762">
      <w:pPr>
        <w:pStyle w:val="Compact"/>
        <w:numPr>
          <w:ilvl w:val="0"/>
          <w:numId w:val="11"/>
        </w:numPr>
      </w:pPr>
      <w:r>
        <w:t>Usuarios finales que generan o consultan textos.</w:t>
      </w:r>
    </w:p>
    <w:p w:rsidR="00255009" w:rsidRDefault="00964762">
      <w:pPr>
        <w:pStyle w:val="Compact"/>
        <w:numPr>
          <w:ilvl w:val="0"/>
          <w:numId w:val="11"/>
        </w:numPr>
      </w:pPr>
      <w:r>
        <w:t>Analistas o especialistas que validan categorías.</w:t>
      </w:r>
    </w:p>
    <w:p w:rsidR="00255009" w:rsidRDefault="00964762">
      <w:pPr>
        <w:pStyle w:val="Compact"/>
        <w:numPr>
          <w:ilvl w:val="0"/>
          <w:numId w:val="11"/>
        </w:numPr>
      </w:pPr>
      <w:r>
        <w:t>Desarrolladores que implementan los modelos de clasificación.</w:t>
      </w:r>
    </w:p>
    <w:p w:rsidR="00255009" w:rsidRDefault="00964762">
      <w:pPr>
        <w:pStyle w:val="Compact"/>
        <w:numPr>
          <w:ilvl w:val="0"/>
          <w:numId w:val="11"/>
        </w:numPr>
      </w:pPr>
      <w:r>
        <w:t>Instituciones u organizaciones que gestionan grandes volúmenes de información textual.</w:t>
      </w:r>
    </w:p>
    <w:p w:rsidR="00255009" w:rsidRDefault="00964762">
      <w:pPr>
        <w:pStyle w:val="Compact"/>
        <w:numPr>
          <w:ilvl w:val="0"/>
          <w:numId w:val="11"/>
        </w:numPr>
      </w:pPr>
      <w:r>
        <w:t xml:space="preserve">Responsables de procesos que dependen de una clasificación automática precisa [2], </w:t>
      </w:r>
      <w:r w:rsidR="00D32E1D">
        <w:t>[5]</w:t>
      </w:r>
      <w:r>
        <w:t>.</w:t>
      </w:r>
    </w:p>
    <w:p w:rsidR="00255009" w:rsidRDefault="00964762">
      <w:pPr>
        <w:pStyle w:val="FirstParagraph"/>
      </w:pPr>
      <w:r>
        <w:rPr>
          <w:b/>
          <w:bCs/>
        </w:rPr>
        <w:t>7. Variables o elementos clave</w:t>
      </w:r>
    </w:p>
    <w:p w:rsidR="00255009" w:rsidRDefault="00964762">
      <w:pPr>
        <w:pStyle w:val="Textoindependiente"/>
      </w:pPr>
      <w:r>
        <w:t>Las variables clave asociadas al problema incluyen:</w:t>
      </w:r>
    </w:p>
    <w:p w:rsidR="00255009" w:rsidRDefault="00964762">
      <w:pPr>
        <w:pStyle w:val="Compact"/>
        <w:numPr>
          <w:ilvl w:val="0"/>
          <w:numId w:val="12"/>
        </w:numPr>
      </w:pPr>
      <w:r>
        <w:rPr>
          <w:b/>
          <w:bCs/>
        </w:rPr>
        <w:t>Precisión de clasificación</w:t>
      </w:r>
      <w:r>
        <w:t>: grado de acierto del modelo al asignar categorías.</w:t>
      </w:r>
    </w:p>
    <w:p w:rsidR="00255009" w:rsidRDefault="00964762">
      <w:pPr>
        <w:pStyle w:val="Compact"/>
        <w:numPr>
          <w:ilvl w:val="0"/>
          <w:numId w:val="12"/>
        </w:numPr>
      </w:pPr>
      <w:r>
        <w:rPr>
          <w:b/>
          <w:bCs/>
        </w:rPr>
        <w:t>Longitud del texto</w:t>
      </w:r>
      <w:r>
        <w:t>: especialmente relevante en textos cortos.</w:t>
      </w:r>
    </w:p>
    <w:p w:rsidR="00255009" w:rsidRDefault="00964762">
      <w:pPr>
        <w:pStyle w:val="Compact"/>
        <w:numPr>
          <w:ilvl w:val="0"/>
          <w:numId w:val="12"/>
        </w:numPr>
      </w:pPr>
      <w:r>
        <w:rPr>
          <w:b/>
          <w:bCs/>
        </w:rPr>
        <w:t>Tamaño del conjunto de datos</w:t>
      </w:r>
      <w:r>
        <w:t>: influencia directa en la estabilidad del aprendizaje.</w:t>
      </w:r>
    </w:p>
    <w:p w:rsidR="00255009" w:rsidRDefault="00964762">
      <w:pPr>
        <w:pStyle w:val="Compact"/>
        <w:numPr>
          <w:ilvl w:val="0"/>
          <w:numId w:val="12"/>
        </w:numPr>
      </w:pPr>
      <w:r>
        <w:rPr>
          <w:b/>
          <w:bCs/>
        </w:rPr>
        <w:t>Desbalance de clases</w:t>
      </w:r>
      <w:r>
        <w:t>: distribución desigual de ejemplos por categoría.</w:t>
      </w:r>
    </w:p>
    <w:p w:rsidR="00255009" w:rsidRDefault="00964762">
      <w:pPr>
        <w:pStyle w:val="Compact"/>
        <w:numPr>
          <w:ilvl w:val="0"/>
          <w:numId w:val="12"/>
        </w:numPr>
      </w:pPr>
      <w:r>
        <w:rPr>
          <w:b/>
          <w:bCs/>
        </w:rPr>
        <w:t>Representación de características</w:t>
      </w:r>
      <w:r>
        <w:t>: bag-of-words, ponderación de términos y uso de conocimiento de dominio.</w:t>
      </w:r>
    </w:p>
    <w:p w:rsidR="00255009" w:rsidRDefault="00964762">
      <w:pPr>
        <w:pStyle w:val="Compact"/>
        <w:numPr>
          <w:ilvl w:val="0"/>
          <w:numId w:val="12"/>
        </w:numPr>
      </w:pPr>
      <w:r>
        <w:rPr>
          <w:b/>
          <w:bCs/>
        </w:rPr>
        <w:t>Capacidad de generalización</w:t>
      </w:r>
      <w:r>
        <w:t xml:space="preserve">: habilidad del método para funcionar en distintos contextos y conjuntos de datos [1], [2], [3], </w:t>
      </w:r>
      <w:r w:rsidR="00D32E1D">
        <w:t>[4]</w:t>
      </w:r>
      <w:r>
        <w:t>.</w:t>
      </w:r>
    </w:p>
    <w:p w:rsidR="00255009" w:rsidRDefault="00964762">
      <w:pPr>
        <w:pStyle w:val="FirstParagraph"/>
      </w:pPr>
      <w:r>
        <w:rPr>
          <w:b/>
          <w:bCs/>
        </w:rPr>
        <w:t>8. Delimitación del problema</w:t>
      </w:r>
    </w:p>
    <w:p w:rsidR="00255009" w:rsidRDefault="00964762">
      <w:pPr>
        <w:pStyle w:val="Textoindependiente"/>
      </w:pPr>
      <w:r>
        <w:lastRenderedPageBreak/>
        <w:t xml:space="preserve">El presente problema se delimita al </w:t>
      </w:r>
      <w:r>
        <w:rPr>
          <w:b/>
          <w:bCs/>
        </w:rPr>
        <w:t>análisis y mejora de la clasificación automática de texto en escenarios de datos textuales breves o con pocos ejemplos, usando principalmente enfoques basados en Naive Bayes y variantes de representación de características</w:t>
      </w:r>
      <w:r>
        <w:t xml:space="preserve">. Se excluyen, por tanto, problemas de generación de texto, traducción automática, extracción de información profunda o clasificación basada exclusivamente en redes neuronales de gran escala, salvo como referencia comparativa [1], [2], </w:t>
      </w:r>
      <w:r w:rsidR="00D32E1D">
        <w:t>[4]</w:t>
      </w:r>
      <w:r>
        <w:t>.</w:t>
      </w:r>
    </w:p>
    <w:p w:rsidR="00255009" w:rsidRDefault="00964762">
      <w:pPr>
        <w:pStyle w:val="Textoindependiente"/>
      </w:pPr>
      <w:r>
        <w:rPr>
          <w:b/>
          <w:bCs/>
        </w:rPr>
        <w:t>9. Vinculación con la sublínea de investigación</w:t>
      </w:r>
    </w:p>
    <w:p w:rsidR="00255009" w:rsidRDefault="00964762">
      <w:pPr>
        <w:pStyle w:val="Textoindependiente"/>
      </w:pPr>
      <w:r>
        <w:t xml:space="preserve">Este problema se enmarca dentro de la sublínea de investigación de </w:t>
      </w:r>
      <w:r>
        <w:rPr>
          <w:b/>
          <w:bCs/>
        </w:rPr>
        <w:t>Minería de Texto y Sistemas Inteligentes</w:t>
      </w:r>
      <w:r>
        <w:t xml:space="preserve">, debido a que estudia métodos computacionales para organizar, clasificar y mejorar el tratamiento automático de información textual. La relación con esta sublínea se justifica porque el foco está en la optimización de algoritmos de clasificación, la representación de características lingüísticas y la evaluación experimental de su rendimiento en distintos contextos de datos [1], </w:t>
      </w:r>
      <w:r w:rsidR="00D32E1D">
        <w:t>[5]</w:t>
      </w:r>
      <w:r>
        <w:t xml:space="preserve">, </w:t>
      </w:r>
      <w:r w:rsidR="00D32E1D">
        <w:t>[4]</w:t>
      </w:r>
      <w:r>
        <w:t>.</w:t>
      </w:r>
    </w:p>
    <w:p w:rsidR="00255009" w:rsidRDefault="00964762">
      <w:pPr>
        <w:pStyle w:val="Textoindependiente"/>
      </w:pPr>
      <w:r>
        <w:rPr>
          <w:b/>
          <w:bCs/>
        </w:rPr>
        <w:t>Referencias</w:t>
      </w:r>
    </w:p>
    <w:p w:rsidR="00987064" w:rsidRPr="000F2C8C" w:rsidRDefault="00987064" w:rsidP="00987064">
      <w:pPr>
        <w:pStyle w:val="Compact"/>
        <w:jc w:val="both"/>
        <w:rPr>
          <w:rFonts w:eastAsia="Times New Roman" w:cs="Times New Roman"/>
          <w:lang w:eastAsia="es-EC"/>
        </w:rPr>
      </w:pPr>
      <w:r>
        <w:t xml:space="preserve">[1] </w:t>
      </w:r>
      <w:r w:rsidRPr="007F30F5">
        <w:rPr>
          <w:rFonts w:eastAsia="Times New Roman" w:cs="Times New Roman"/>
          <w:lang w:eastAsia="es-EC"/>
        </w:rPr>
        <w:t xml:space="preserve">S. B. Kim, K. S. Han, H. C. </w:t>
      </w:r>
      <w:proofErr w:type="spellStart"/>
      <w:r w:rsidRPr="007F30F5">
        <w:rPr>
          <w:rFonts w:eastAsia="Times New Roman" w:cs="Times New Roman"/>
          <w:lang w:eastAsia="es-EC"/>
        </w:rPr>
        <w:t>Rim</w:t>
      </w:r>
      <w:proofErr w:type="spellEnd"/>
      <w:r w:rsidRPr="007F30F5">
        <w:rPr>
          <w:rFonts w:eastAsia="Times New Roman" w:cs="Times New Roman"/>
          <w:lang w:eastAsia="es-EC"/>
        </w:rPr>
        <w:t xml:space="preserve">, and S. H. </w:t>
      </w:r>
      <w:proofErr w:type="spellStart"/>
      <w:r w:rsidRPr="007F30F5">
        <w:rPr>
          <w:rFonts w:eastAsia="Times New Roman" w:cs="Times New Roman"/>
          <w:lang w:eastAsia="es-EC"/>
        </w:rPr>
        <w:t>Myaeng</w:t>
      </w:r>
      <w:proofErr w:type="spellEnd"/>
      <w:r w:rsidRPr="007F30F5">
        <w:rPr>
          <w:rFonts w:eastAsia="Times New Roman" w:cs="Times New Roman"/>
          <w:lang w:eastAsia="es-EC"/>
        </w:rPr>
        <w:t>, "</w:t>
      </w:r>
      <w:proofErr w:type="spellStart"/>
      <w:r w:rsidRPr="007F30F5">
        <w:rPr>
          <w:rFonts w:eastAsia="Times New Roman" w:cs="Times New Roman"/>
          <w:lang w:eastAsia="es-EC"/>
        </w:rPr>
        <w:t>Some</w:t>
      </w:r>
      <w:proofErr w:type="spellEnd"/>
      <w:r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Pr="007F30F5">
        <w:rPr>
          <w:rFonts w:eastAsia="Times New Roman" w:cs="Times New Roman"/>
          <w:lang w:eastAsia="es-EC"/>
        </w:rPr>
        <w:t>Effective</w:t>
      </w:r>
      <w:proofErr w:type="spellEnd"/>
      <w:r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Pr="007F30F5">
        <w:rPr>
          <w:rFonts w:eastAsia="Times New Roman" w:cs="Times New Roman"/>
          <w:lang w:eastAsia="es-EC"/>
        </w:rPr>
        <w:t>Techniques</w:t>
      </w:r>
      <w:proofErr w:type="spellEnd"/>
      <w:r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Pr="007F30F5">
        <w:rPr>
          <w:rFonts w:eastAsia="Times New Roman" w:cs="Times New Roman"/>
          <w:lang w:eastAsia="es-EC"/>
        </w:rPr>
        <w:t>for</w:t>
      </w:r>
      <w:proofErr w:type="spellEnd"/>
      <w:r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Pr="007F30F5">
        <w:rPr>
          <w:rFonts w:eastAsia="Times New Roman" w:cs="Times New Roman"/>
          <w:lang w:eastAsia="es-EC"/>
        </w:rPr>
        <w:t>Nai</w:t>
      </w:r>
      <w:r>
        <w:rPr>
          <w:rFonts w:eastAsia="Times New Roman" w:cs="Times New Roman"/>
          <w:lang w:eastAsia="es-EC"/>
        </w:rPr>
        <w:t>ve</w:t>
      </w:r>
      <w:proofErr w:type="spellEnd"/>
      <w:r>
        <w:rPr>
          <w:rFonts w:eastAsia="Times New Roman" w:cs="Times New Roman"/>
          <w:lang w:eastAsia="es-EC"/>
        </w:rPr>
        <w:t xml:space="preserve"> </w:t>
      </w:r>
      <w:proofErr w:type="spellStart"/>
      <w:r>
        <w:rPr>
          <w:rFonts w:eastAsia="Times New Roman" w:cs="Times New Roman"/>
          <w:lang w:eastAsia="es-EC"/>
        </w:rPr>
        <w:t>Bayes</w:t>
      </w:r>
      <w:proofErr w:type="spellEnd"/>
      <w:r>
        <w:rPr>
          <w:rFonts w:eastAsia="Times New Roman" w:cs="Times New Roman"/>
          <w:lang w:eastAsia="es-EC"/>
        </w:rPr>
        <w:t xml:space="preserve"> Text </w:t>
      </w:r>
      <w:proofErr w:type="spellStart"/>
      <w:r>
        <w:rPr>
          <w:rFonts w:eastAsia="Times New Roman" w:cs="Times New Roman"/>
          <w:lang w:eastAsia="es-EC"/>
        </w:rPr>
        <w:t>Classification</w:t>
      </w:r>
      <w:proofErr w:type="spellEnd"/>
      <w:r>
        <w:rPr>
          <w:rFonts w:eastAsia="Times New Roman" w:cs="Times New Roman"/>
          <w:lang w:eastAsia="es-EC"/>
        </w:rPr>
        <w:t xml:space="preserve">," </w:t>
      </w:r>
      <w:r w:rsidRPr="0094152C">
        <w:rPr>
          <w:rFonts w:eastAsia="Times New Roman" w:cs="Times New Roman"/>
          <w:i/>
          <w:lang w:eastAsia="es-EC"/>
        </w:rPr>
        <w:t xml:space="preserve">IEEE </w:t>
      </w:r>
      <w:proofErr w:type="spellStart"/>
      <w:r w:rsidRPr="0094152C">
        <w:rPr>
          <w:rFonts w:eastAsia="Times New Roman" w:cs="Times New Roman"/>
          <w:i/>
          <w:lang w:eastAsia="es-EC"/>
        </w:rPr>
        <w:t>Transactions</w:t>
      </w:r>
      <w:proofErr w:type="spellEnd"/>
      <w:r w:rsidRPr="0094152C">
        <w:rPr>
          <w:rFonts w:eastAsia="Times New Roman" w:cs="Times New Roman"/>
          <w:i/>
          <w:lang w:eastAsia="es-EC"/>
        </w:rPr>
        <w:t xml:space="preserve"> </w:t>
      </w:r>
      <w:proofErr w:type="spellStart"/>
      <w:r w:rsidRPr="0094152C">
        <w:rPr>
          <w:rFonts w:eastAsia="Times New Roman" w:cs="Times New Roman"/>
          <w:i/>
          <w:lang w:eastAsia="es-EC"/>
        </w:rPr>
        <w:t>on</w:t>
      </w:r>
      <w:proofErr w:type="spellEnd"/>
      <w:r w:rsidRPr="0094152C">
        <w:rPr>
          <w:rFonts w:eastAsia="Times New Roman" w:cs="Times New Roman"/>
          <w:i/>
          <w:lang w:eastAsia="es-EC"/>
        </w:rPr>
        <w:t xml:space="preserve"> </w:t>
      </w:r>
      <w:proofErr w:type="spellStart"/>
      <w:r w:rsidRPr="0094152C">
        <w:rPr>
          <w:rFonts w:eastAsia="Times New Roman" w:cs="Times New Roman"/>
          <w:i/>
          <w:lang w:eastAsia="es-EC"/>
        </w:rPr>
        <w:t>Knowledge</w:t>
      </w:r>
      <w:proofErr w:type="spellEnd"/>
      <w:r w:rsidRPr="0094152C">
        <w:rPr>
          <w:rFonts w:eastAsia="Times New Roman" w:cs="Times New Roman"/>
          <w:i/>
          <w:lang w:eastAsia="es-EC"/>
        </w:rPr>
        <w:t xml:space="preserve"> and Data </w:t>
      </w:r>
      <w:proofErr w:type="spellStart"/>
      <w:r w:rsidRPr="0094152C">
        <w:rPr>
          <w:rFonts w:eastAsia="Times New Roman" w:cs="Times New Roman"/>
          <w:i/>
          <w:lang w:eastAsia="es-EC"/>
        </w:rPr>
        <w:t>Engineering</w:t>
      </w:r>
      <w:proofErr w:type="spellEnd"/>
      <w:r w:rsidRPr="007F30F5">
        <w:rPr>
          <w:rFonts w:eastAsia="Times New Roman" w:cs="Times New Roman"/>
          <w:lang w:eastAsia="es-EC"/>
        </w:rPr>
        <w:t xml:space="preserve">, vol. 18, no. 11, pp. 1457–1466, </w:t>
      </w:r>
      <w:proofErr w:type="gramStart"/>
      <w:r w:rsidRPr="007F30F5">
        <w:rPr>
          <w:rFonts w:eastAsia="Times New Roman" w:cs="Times New Roman"/>
          <w:lang w:eastAsia="es-EC"/>
        </w:rPr>
        <w:t>Nov.</w:t>
      </w:r>
      <w:proofErr w:type="gramEnd"/>
      <w:r w:rsidRPr="007F30F5">
        <w:rPr>
          <w:rFonts w:eastAsia="Times New Roman" w:cs="Times New Roman"/>
          <w:lang w:eastAsia="es-EC"/>
        </w:rPr>
        <w:t xml:space="preserve"> 2006. https://doi.org/10.1109/TKDE.2006.180</w:t>
      </w:r>
    </w:p>
    <w:p w:rsidR="00987064" w:rsidRPr="000F2C8C" w:rsidRDefault="00987064" w:rsidP="00987064">
      <w:pPr>
        <w:jc w:val="both"/>
        <w:rPr>
          <w:rFonts w:eastAsia="Times New Roman" w:cs="Times New Roman"/>
          <w:lang w:val="es-EC" w:eastAsia="es-EC"/>
        </w:rPr>
      </w:pPr>
      <w:r>
        <w:t xml:space="preserve">[2] </w:t>
      </w:r>
      <w:r w:rsidRPr="00754628">
        <w:rPr>
          <w:rFonts w:eastAsia="Times New Roman" w:cs="Times New Roman"/>
          <w:lang w:eastAsia="es-EC"/>
        </w:rPr>
        <w:t xml:space="preserve">K. </w:t>
      </w:r>
      <w:proofErr w:type="spellStart"/>
      <w:r w:rsidRPr="00754628">
        <w:rPr>
          <w:rFonts w:eastAsia="Times New Roman" w:cs="Times New Roman"/>
          <w:lang w:eastAsia="es-EC"/>
        </w:rPr>
        <w:t>Sangounpao</w:t>
      </w:r>
      <w:proofErr w:type="spellEnd"/>
      <w:r w:rsidRPr="00754628">
        <w:rPr>
          <w:rFonts w:eastAsia="Times New Roman" w:cs="Times New Roman"/>
          <w:lang w:eastAsia="es-EC"/>
        </w:rPr>
        <w:t xml:space="preserve"> and P. </w:t>
      </w:r>
      <w:proofErr w:type="spellStart"/>
      <w:r w:rsidRPr="00754628">
        <w:rPr>
          <w:rFonts w:eastAsia="Times New Roman" w:cs="Times New Roman"/>
          <w:lang w:eastAsia="es-EC"/>
        </w:rPr>
        <w:t>Muenchaisri</w:t>
      </w:r>
      <w:proofErr w:type="spellEnd"/>
      <w:r w:rsidRPr="00754628">
        <w:rPr>
          <w:rFonts w:eastAsia="Times New Roman" w:cs="Times New Roman"/>
          <w:lang w:eastAsia="es-EC"/>
        </w:rPr>
        <w:t>, "</w:t>
      </w:r>
      <w:proofErr w:type="spellStart"/>
      <w:r w:rsidRPr="00754628">
        <w:rPr>
          <w:rFonts w:eastAsia="Times New Roman" w:cs="Times New Roman"/>
          <w:lang w:eastAsia="es-EC"/>
        </w:rPr>
        <w:t>Ontology-Based</w:t>
      </w:r>
      <w:proofErr w:type="spellEnd"/>
      <w:r w:rsidRPr="00754628">
        <w:rPr>
          <w:rFonts w:eastAsia="Times New Roman" w:cs="Times New Roman"/>
          <w:lang w:eastAsia="es-EC"/>
        </w:rPr>
        <w:t xml:space="preserve"> </w:t>
      </w:r>
      <w:proofErr w:type="spellStart"/>
      <w:r w:rsidRPr="00754628">
        <w:rPr>
          <w:rFonts w:eastAsia="Times New Roman" w:cs="Times New Roman"/>
          <w:lang w:eastAsia="es-EC"/>
        </w:rPr>
        <w:t>Naive</w:t>
      </w:r>
      <w:proofErr w:type="spellEnd"/>
      <w:r w:rsidRPr="00754628">
        <w:rPr>
          <w:rFonts w:eastAsia="Times New Roman" w:cs="Times New Roman"/>
          <w:lang w:eastAsia="es-EC"/>
        </w:rPr>
        <w:t xml:space="preserve"> </w:t>
      </w:r>
      <w:proofErr w:type="spellStart"/>
      <w:r w:rsidRPr="00754628">
        <w:rPr>
          <w:rFonts w:eastAsia="Times New Roman" w:cs="Times New Roman"/>
          <w:lang w:eastAsia="es-EC"/>
        </w:rPr>
        <w:t>Bayes</w:t>
      </w:r>
      <w:proofErr w:type="spellEnd"/>
      <w:r w:rsidRPr="00754628">
        <w:rPr>
          <w:rFonts w:eastAsia="Times New Roman" w:cs="Times New Roman"/>
          <w:lang w:eastAsia="es-EC"/>
        </w:rPr>
        <w:t xml:space="preserve"> Short Text </w:t>
      </w:r>
      <w:proofErr w:type="spellStart"/>
      <w:r w:rsidRPr="00754628">
        <w:rPr>
          <w:rFonts w:eastAsia="Times New Roman" w:cs="Times New Roman"/>
          <w:lang w:eastAsia="es-EC"/>
        </w:rPr>
        <w:t>Classification</w:t>
      </w:r>
      <w:proofErr w:type="spellEnd"/>
      <w:r w:rsidRPr="00754628">
        <w:rPr>
          <w:rFonts w:eastAsia="Times New Roman" w:cs="Times New Roman"/>
          <w:lang w:eastAsia="es-EC"/>
        </w:rPr>
        <w:t xml:space="preserve"> </w:t>
      </w:r>
      <w:proofErr w:type="spellStart"/>
      <w:r w:rsidRPr="00754628">
        <w:rPr>
          <w:rFonts w:eastAsia="Times New Roman" w:cs="Times New Roman"/>
          <w:lang w:eastAsia="es-EC"/>
        </w:rPr>
        <w:t>M</w:t>
      </w:r>
      <w:r>
        <w:rPr>
          <w:rFonts w:eastAsia="Times New Roman" w:cs="Times New Roman"/>
          <w:lang w:eastAsia="es-EC"/>
        </w:rPr>
        <w:t>ethod</w:t>
      </w:r>
      <w:proofErr w:type="spellEnd"/>
      <w:r>
        <w:rPr>
          <w:rFonts w:eastAsia="Times New Roman" w:cs="Times New Roman"/>
          <w:lang w:eastAsia="es-EC"/>
        </w:rPr>
        <w:t xml:space="preserve"> </w:t>
      </w:r>
      <w:proofErr w:type="spellStart"/>
      <w:r>
        <w:rPr>
          <w:rFonts w:eastAsia="Times New Roman" w:cs="Times New Roman"/>
          <w:lang w:eastAsia="es-EC"/>
        </w:rPr>
        <w:t>for</w:t>
      </w:r>
      <w:proofErr w:type="spellEnd"/>
      <w:r>
        <w:rPr>
          <w:rFonts w:eastAsia="Times New Roman" w:cs="Times New Roman"/>
          <w:lang w:eastAsia="es-EC"/>
        </w:rPr>
        <w:t xml:space="preserve"> a Small </w:t>
      </w:r>
      <w:proofErr w:type="spellStart"/>
      <w:r>
        <w:rPr>
          <w:rFonts w:eastAsia="Times New Roman" w:cs="Times New Roman"/>
          <w:lang w:eastAsia="es-EC"/>
        </w:rPr>
        <w:t>Dataset</w:t>
      </w:r>
      <w:proofErr w:type="spellEnd"/>
      <w:r>
        <w:rPr>
          <w:rFonts w:eastAsia="Times New Roman" w:cs="Times New Roman"/>
          <w:lang w:eastAsia="es-EC"/>
        </w:rPr>
        <w:t xml:space="preserve">," in </w:t>
      </w:r>
      <w:proofErr w:type="spellStart"/>
      <w:r w:rsidRPr="00754628">
        <w:rPr>
          <w:rFonts w:eastAsia="Times New Roman" w:cs="Times New Roman"/>
          <w:i/>
          <w:lang w:eastAsia="es-EC"/>
        </w:rPr>
        <w:t>Proceedings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 of </w:t>
      </w:r>
      <w:proofErr w:type="spellStart"/>
      <w:r w:rsidRPr="00754628">
        <w:rPr>
          <w:rFonts w:eastAsia="Times New Roman" w:cs="Times New Roman"/>
          <w:i/>
          <w:lang w:eastAsia="es-EC"/>
        </w:rPr>
        <w:t>the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 20th IEEE/ACIS International </w:t>
      </w:r>
      <w:proofErr w:type="spellStart"/>
      <w:r w:rsidRPr="00754628">
        <w:rPr>
          <w:rFonts w:eastAsia="Times New Roman" w:cs="Times New Roman"/>
          <w:i/>
          <w:lang w:eastAsia="es-EC"/>
        </w:rPr>
        <w:t>Conference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 </w:t>
      </w:r>
      <w:proofErr w:type="spellStart"/>
      <w:r w:rsidRPr="00754628">
        <w:rPr>
          <w:rFonts w:eastAsia="Times New Roman" w:cs="Times New Roman"/>
          <w:i/>
          <w:lang w:eastAsia="es-EC"/>
        </w:rPr>
        <w:t>on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 Software </w:t>
      </w:r>
      <w:proofErr w:type="spellStart"/>
      <w:r w:rsidRPr="00754628">
        <w:rPr>
          <w:rFonts w:eastAsia="Times New Roman" w:cs="Times New Roman"/>
          <w:i/>
          <w:lang w:eastAsia="es-EC"/>
        </w:rPr>
        <w:t>Engineering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, Artificial </w:t>
      </w:r>
      <w:proofErr w:type="spellStart"/>
      <w:r w:rsidRPr="00754628">
        <w:rPr>
          <w:rFonts w:eastAsia="Times New Roman" w:cs="Times New Roman"/>
          <w:i/>
          <w:lang w:eastAsia="es-EC"/>
        </w:rPr>
        <w:t>Intelligence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, </w:t>
      </w:r>
      <w:proofErr w:type="spellStart"/>
      <w:r w:rsidRPr="00754628">
        <w:rPr>
          <w:rFonts w:eastAsia="Times New Roman" w:cs="Times New Roman"/>
          <w:i/>
          <w:lang w:eastAsia="es-EC"/>
        </w:rPr>
        <w:t>Networking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 and </w:t>
      </w:r>
      <w:proofErr w:type="spellStart"/>
      <w:r w:rsidRPr="00754628">
        <w:rPr>
          <w:rFonts w:eastAsia="Times New Roman" w:cs="Times New Roman"/>
          <w:i/>
          <w:lang w:eastAsia="es-EC"/>
        </w:rPr>
        <w:t>Parallel</w:t>
      </w:r>
      <w:proofErr w:type="spellEnd"/>
      <w:r w:rsidRPr="00754628">
        <w:rPr>
          <w:rFonts w:eastAsia="Times New Roman" w:cs="Times New Roman"/>
          <w:i/>
          <w:lang w:eastAsia="es-EC"/>
        </w:rPr>
        <w:t>/</w:t>
      </w:r>
      <w:proofErr w:type="spellStart"/>
      <w:r w:rsidRPr="00754628">
        <w:rPr>
          <w:rFonts w:eastAsia="Times New Roman" w:cs="Times New Roman"/>
          <w:i/>
          <w:lang w:eastAsia="es-EC"/>
        </w:rPr>
        <w:t>Distributed</w:t>
      </w:r>
      <w:proofErr w:type="spellEnd"/>
      <w:r w:rsidRPr="00754628">
        <w:rPr>
          <w:rFonts w:eastAsia="Times New Roman" w:cs="Times New Roman"/>
          <w:i/>
          <w:lang w:eastAsia="es-EC"/>
        </w:rPr>
        <w:t xml:space="preserve"> Computing (SNPD 2019)</w:t>
      </w:r>
      <w:r w:rsidRPr="00754628">
        <w:rPr>
          <w:rFonts w:eastAsia="Times New Roman" w:cs="Times New Roman"/>
          <w:lang w:eastAsia="es-EC"/>
        </w:rPr>
        <w:t>, 2019, pp. 53–58. https://doi.org/10.1109/SNPD.2019.8935711</w:t>
      </w:r>
    </w:p>
    <w:p w:rsidR="00987064" w:rsidRDefault="00987064" w:rsidP="00987064">
      <w:pPr>
        <w:pStyle w:val="Textoindependiente"/>
      </w:pPr>
      <w:r>
        <w:t xml:space="preserve">[3] </w:t>
      </w:r>
      <w:r w:rsidRPr="007A7F68">
        <w:rPr>
          <w:rFonts w:eastAsia="Times New Roman" w:cs="Times New Roman"/>
          <w:lang w:eastAsia="es-EC"/>
        </w:rPr>
        <w:t xml:space="preserve">E. Frank and R. R. </w:t>
      </w:r>
      <w:proofErr w:type="spellStart"/>
      <w:r w:rsidRPr="007A7F68">
        <w:rPr>
          <w:rFonts w:eastAsia="Times New Roman" w:cs="Times New Roman"/>
          <w:lang w:eastAsia="es-EC"/>
        </w:rPr>
        <w:t>Bouckaert</w:t>
      </w:r>
      <w:proofErr w:type="spellEnd"/>
      <w:r w:rsidRPr="007A7F68">
        <w:rPr>
          <w:rFonts w:eastAsia="Times New Roman" w:cs="Times New Roman"/>
          <w:lang w:eastAsia="es-EC"/>
        </w:rPr>
        <w:t>, "</w:t>
      </w:r>
      <w:proofErr w:type="spellStart"/>
      <w:r w:rsidRPr="007A7F68">
        <w:rPr>
          <w:rFonts w:eastAsia="Times New Roman" w:cs="Times New Roman"/>
          <w:lang w:eastAsia="es-EC"/>
        </w:rPr>
        <w:t>Naive</w:t>
      </w:r>
      <w:proofErr w:type="spellEnd"/>
      <w:r w:rsidRPr="007A7F68">
        <w:rPr>
          <w:rFonts w:eastAsia="Times New Roman" w:cs="Times New Roman"/>
          <w:lang w:eastAsia="es-EC"/>
        </w:rPr>
        <w:t xml:space="preserve"> </w:t>
      </w:r>
      <w:proofErr w:type="spellStart"/>
      <w:r w:rsidRPr="007A7F68">
        <w:rPr>
          <w:rFonts w:eastAsia="Times New Roman" w:cs="Times New Roman"/>
          <w:lang w:eastAsia="es-EC"/>
        </w:rPr>
        <w:t>Bayes</w:t>
      </w:r>
      <w:proofErr w:type="spellEnd"/>
      <w:r w:rsidRPr="007A7F68">
        <w:rPr>
          <w:rFonts w:eastAsia="Times New Roman" w:cs="Times New Roman"/>
          <w:lang w:eastAsia="es-EC"/>
        </w:rPr>
        <w:t xml:space="preserve"> </w:t>
      </w:r>
      <w:proofErr w:type="spellStart"/>
      <w:r w:rsidRPr="007A7F68">
        <w:rPr>
          <w:rFonts w:eastAsia="Times New Roman" w:cs="Times New Roman"/>
          <w:lang w:eastAsia="es-EC"/>
        </w:rPr>
        <w:t>for</w:t>
      </w:r>
      <w:proofErr w:type="spellEnd"/>
      <w:r w:rsidRPr="007A7F68">
        <w:rPr>
          <w:rFonts w:eastAsia="Times New Roman" w:cs="Times New Roman"/>
          <w:lang w:eastAsia="es-EC"/>
        </w:rPr>
        <w:t xml:space="preserve"> Text </w:t>
      </w:r>
      <w:proofErr w:type="spellStart"/>
      <w:r w:rsidRPr="007A7F68">
        <w:rPr>
          <w:rFonts w:eastAsia="Times New Roman" w:cs="Times New Roman"/>
          <w:lang w:eastAsia="es-EC"/>
        </w:rPr>
        <w:t>Classificatio</w:t>
      </w:r>
      <w:r>
        <w:rPr>
          <w:rFonts w:eastAsia="Times New Roman" w:cs="Times New Roman"/>
          <w:lang w:eastAsia="es-EC"/>
        </w:rPr>
        <w:t>n</w:t>
      </w:r>
      <w:proofErr w:type="spellEnd"/>
      <w:r>
        <w:rPr>
          <w:rFonts w:eastAsia="Times New Roman" w:cs="Times New Roman"/>
          <w:lang w:eastAsia="es-EC"/>
        </w:rPr>
        <w:t xml:space="preserve"> </w:t>
      </w:r>
      <w:proofErr w:type="spellStart"/>
      <w:r>
        <w:rPr>
          <w:rFonts w:eastAsia="Times New Roman" w:cs="Times New Roman"/>
          <w:lang w:eastAsia="es-EC"/>
        </w:rPr>
        <w:t>with</w:t>
      </w:r>
      <w:proofErr w:type="spellEnd"/>
      <w:r>
        <w:rPr>
          <w:rFonts w:eastAsia="Times New Roman" w:cs="Times New Roman"/>
          <w:lang w:eastAsia="es-EC"/>
        </w:rPr>
        <w:t xml:space="preserve"> </w:t>
      </w:r>
      <w:proofErr w:type="spellStart"/>
      <w:r>
        <w:rPr>
          <w:rFonts w:eastAsia="Times New Roman" w:cs="Times New Roman"/>
          <w:lang w:eastAsia="es-EC"/>
        </w:rPr>
        <w:t>Unbalanced</w:t>
      </w:r>
      <w:proofErr w:type="spellEnd"/>
      <w:r>
        <w:rPr>
          <w:rFonts w:eastAsia="Times New Roman" w:cs="Times New Roman"/>
          <w:lang w:eastAsia="es-EC"/>
        </w:rPr>
        <w:t xml:space="preserve"> </w:t>
      </w:r>
      <w:proofErr w:type="spellStart"/>
      <w:r>
        <w:rPr>
          <w:rFonts w:eastAsia="Times New Roman" w:cs="Times New Roman"/>
          <w:lang w:eastAsia="es-EC"/>
        </w:rPr>
        <w:t>Classes</w:t>
      </w:r>
      <w:proofErr w:type="spellEnd"/>
      <w:r>
        <w:rPr>
          <w:rFonts w:eastAsia="Times New Roman" w:cs="Times New Roman"/>
          <w:lang w:eastAsia="es-EC"/>
        </w:rPr>
        <w:t xml:space="preserve">," in </w:t>
      </w:r>
      <w:proofErr w:type="spellStart"/>
      <w:r w:rsidRPr="007A7F68">
        <w:rPr>
          <w:rFonts w:eastAsia="Times New Roman" w:cs="Times New Roman"/>
          <w:i/>
          <w:lang w:eastAsia="es-EC"/>
        </w:rPr>
        <w:t>Knowledge</w:t>
      </w:r>
      <w:proofErr w:type="spellEnd"/>
      <w:r w:rsidRPr="007A7F68">
        <w:rPr>
          <w:rFonts w:eastAsia="Times New Roman" w:cs="Times New Roman"/>
          <w:i/>
          <w:lang w:eastAsia="es-EC"/>
        </w:rPr>
        <w:t xml:space="preserve"> Discovery in </w:t>
      </w:r>
      <w:proofErr w:type="spellStart"/>
      <w:r w:rsidRPr="007A7F68">
        <w:rPr>
          <w:rFonts w:eastAsia="Times New Roman" w:cs="Times New Roman"/>
          <w:i/>
          <w:lang w:eastAsia="es-EC"/>
        </w:rPr>
        <w:t>Databases</w:t>
      </w:r>
      <w:proofErr w:type="spellEnd"/>
      <w:r w:rsidRPr="007A7F68">
        <w:rPr>
          <w:rFonts w:eastAsia="Times New Roman" w:cs="Times New Roman"/>
          <w:i/>
          <w:lang w:eastAsia="es-EC"/>
        </w:rPr>
        <w:t>: PKDD 2006</w:t>
      </w:r>
      <w:r w:rsidRPr="007A7F68">
        <w:rPr>
          <w:rFonts w:eastAsia="Times New Roman" w:cs="Times New Roman"/>
          <w:lang w:eastAsia="es-EC"/>
        </w:rPr>
        <w:t xml:space="preserve">, </w:t>
      </w:r>
      <w:proofErr w:type="spellStart"/>
      <w:r w:rsidRPr="007A7F68">
        <w:rPr>
          <w:rFonts w:eastAsia="Times New Roman" w:cs="Times New Roman"/>
          <w:lang w:eastAsia="es-EC"/>
        </w:rPr>
        <w:t>Lecture</w:t>
      </w:r>
      <w:proofErr w:type="spellEnd"/>
      <w:r w:rsidRPr="007A7F68">
        <w:rPr>
          <w:rFonts w:eastAsia="Times New Roman" w:cs="Times New Roman"/>
          <w:lang w:eastAsia="es-EC"/>
        </w:rPr>
        <w:t xml:space="preserve"> Notes in </w:t>
      </w:r>
      <w:proofErr w:type="spellStart"/>
      <w:r w:rsidRPr="007A7F68">
        <w:rPr>
          <w:rFonts w:eastAsia="Times New Roman" w:cs="Times New Roman"/>
          <w:lang w:eastAsia="es-EC"/>
        </w:rPr>
        <w:t>Computer</w:t>
      </w:r>
      <w:proofErr w:type="spellEnd"/>
      <w:r w:rsidRPr="007A7F68">
        <w:rPr>
          <w:rFonts w:eastAsia="Times New Roman" w:cs="Times New Roman"/>
          <w:lang w:eastAsia="es-EC"/>
        </w:rPr>
        <w:t xml:space="preserve"> </w:t>
      </w:r>
      <w:proofErr w:type="spellStart"/>
      <w:r w:rsidRPr="007A7F68">
        <w:rPr>
          <w:rFonts w:eastAsia="Times New Roman" w:cs="Times New Roman"/>
          <w:lang w:eastAsia="es-EC"/>
        </w:rPr>
        <w:t>Science</w:t>
      </w:r>
      <w:proofErr w:type="spellEnd"/>
      <w:r w:rsidRPr="007A7F68">
        <w:rPr>
          <w:rFonts w:eastAsia="Times New Roman" w:cs="Times New Roman"/>
          <w:lang w:eastAsia="es-EC"/>
        </w:rPr>
        <w:t xml:space="preserve">, vol. 4213, J. </w:t>
      </w:r>
      <w:proofErr w:type="spellStart"/>
      <w:r w:rsidRPr="007A7F68">
        <w:rPr>
          <w:rFonts w:eastAsia="Times New Roman" w:cs="Times New Roman"/>
          <w:lang w:eastAsia="es-EC"/>
        </w:rPr>
        <w:t>Fürnkranz</w:t>
      </w:r>
      <w:proofErr w:type="spellEnd"/>
      <w:r w:rsidRPr="007A7F68">
        <w:rPr>
          <w:rFonts w:eastAsia="Times New Roman" w:cs="Times New Roman"/>
          <w:lang w:eastAsia="es-EC"/>
        </w:rPr>
        <w:t xml:space="preserve">, T. Scheffer, and M. </w:t>
      </w:r>
      <w:proofErr w:type="spellStart"/>
      <w:r w:rsidRPr="007A7F68">
        <w:rPr>
          <w:rFonts w:eastAsia="Times New Roman" w:cs="Times New Roman"/>
          <w:lang w:eastAsia="es-EC"/>
        </w:rPr>
        <w:t>Spiliopoulou</w:t>
      </w:r>
      <w:proofErr w:type="spellEnd"/>
      <w:r w:rsidRPr="007A7F68">
        <w:rPr>
          <w:rFonts w:eastAsia="Times New Roman" w:cs="Times New Roman"/>
          <w:lang w:eastAsia="es-EC"/>
        </w:rPr>
        <w:t xml:space="preserve">, Eds. </w:t>
      </w:r>
      <w:proofErr w:type="spellStart"/>
      <w:r w:rsidRPr="007A7F68">
        <w:rPr>
          <w:rFonts w:eastAsia="Times New Roman" w:cs="Times New Roman"/>
          <w:lang w:eastAsia="es-EC"/>
        </w:rPr>
        <w:t>Berlin</w:t>
      </w:r>
      <w:proofErr w:type="spellEnd"/>
      <w:r w:rsidRPr="007A7F68">
        <w:rPr>
          <w:rFonts w:eastAsia="Times New Roman" w:cs="Times New Roman"/>
          <w:lang w:eastAsia="es-EC"/>
        </w:rPr>
        <w:t xml:space="preserve">, Heidelberg: </w:t>
      </w:r>
      <w:proofErr w:type="spellStart"/>
      <w:r w:rsidRPr="007A7F68">
        <w:rPr>
          <w:rFonts w:eastAsia="Times New Roman" w:cs="Times New Roman"/>
          <w:lang w:eastAsia="es-EC"/>
        </w:rPr>
        <w:t>Springer</w:t>
      </w:r>
      <w:proofErr w:type="spellEnd"/>
      <w:r w:rsidRPr="007A7F68">
        <w:rPr>
          <w:rFonts w:eastAsia="Times New Roman" w:cs="Times New Roman"/>
          <w:lang w:eastAsia="es-EC"/>
        </w:rPr>
        <w:t>, 2006, pp. 503–510. https://doi.org/10.1007/11871637_49</w:t>
      </w:r>
    </w:p>
    <w:p w:rsidR="00D32E1D" w:rsidRDefault="00D32E1D" w:rsidP="00987064">
      <w:pPr>
        <w:pStyle w:val="Textoindependiente"/>
      </w:pPr>
      <w:r>
        <w:rPr>
          <w:rFonts w:eastAsia="Times New Roman" w:cs="Times New Roman"/>
          <w:lang w:eastAsia="es-EC"/>
        </w:rPr>
        <w:t>[4]</w:t>
      </w:r>
      <w:r w:rsidRPr="004F2F63">
        <w:rPr>
          <w:rFonts w:eastAsia="Times New Roman" w:cs="Times New Roman"/>
          <w:lang w:eastAsia="es-EC"/>
        </w:rPr>
        <w:t xml:space="preserve"> </w:t>
      </w:r>
      <w:r w:rsidRPr="000F5216">
        <w:rPr>
          <w:rFonts w:eastAsia="Times New Roman" w:cs="Times New Roman"/>
          <w:lang w:val="es-EC" w:eastAsia="es-EC"/>
        </w:rPr>
        <w:t xml:space="preserve">L. </w:t>
      </w:r>
      <w:proofErr w:type="spellStart"/>
      <w:r w:rsidRPr="000F5216">
        <w:rPr>
          <w:rFonts w:eastAsia="Times New Roman" w:cs="Times New Roman"/>
          <w:lang w:val="es-EC" w:eastAsia="es-EC"/>
        </w:rPr>
        <w:t>Jiang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, C. Li, S. Wang, and L. Zhang, "Deep </w:t>
      </w:r>
      <w:proofErr w:type="spellStart"/>
      <w:r w:rsidRPr="000F5216">
        <w:rPr>
          <w:rFonts w:eastAsia="Times New Roman" w:cs="Times New Roman"/>
          <w:lang w:val="es-EC" w:eastAsia="es-EC"/>
        </w:rPr>
        <w:t>Feature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Pr="000F5216">
        <w:rPr>
          <w:rFonts w:eastAsia="Times New Roman" w:cs="Times New Roman"/>
          <w:lang w:val="es-EC" w:eastAsia="es-EC"/>
        </w:rPr>
        <w:t>Weighting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Pr="000F5216">
        <w:rPr>
          <w:rFonts w:eastAsia="Times New Roman" w:cs="Times New Roman"/>
          <w:lang w:val="es-EC" w:eastAsia="es-EC"/>
        </w:rPr>
        <w:t>for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Pr="000F5216">
        <w:rPr>
          <w:rFonts w:eastAsia="Times New Roman" w:cs="Times New Roman"/>
          <w:lang w:val="es-EC" w:eastAsia="es-EC"/>
        </w:rPr>
        <w:t>Naive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Pr="000F5216">
        <w:rPr>
          <w:rFonts w:eastAsia="Times New Roman" w:cs="Times New Roman"/>
          <w:lang w:val="es-EC" w:eastAsia="es-EC"/>
        </w:rPr>
        <w:t>Bayes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 and </w:t>
      </w:r>
      <w:proofErr w:type="spellStart"/>
      <w:r w:rsidRPr="000F5216">
        <w:rPr>
          <w:rFonts w:eastAsia="Times New Roman" w:cs="Times New Roman"/>
          <w:lang w:val="es-EC" w:eastAsia="es-EC"/>
        </w:rPr>
        <w:t>Its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Pr="000F5216">
        <w:rPr>
          <w:rFonts w:eastAsia="Times New Roman" w:cs="Times New Roman"/>
          <w:lang w:val="es-EC" w:eastAsia="es-EC"/>
        </w:rPr>
        <w:t>Application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 to Text </w:t>
      </w:r>
      <w:proofErr w:type="spellStart"/>
      <w:r>
        <w:rPr>
          <w:rFonts w:eastAsia="Times New Roman" w:cs="Times New Roman"/>
          <w:lang w:val="es-EC" w:eastAsia="es-EC"/>
        </w:rPr>
        <w:t>Classification</w:t>
      </w:r>
      <w:proofErr w:type="spellEnd"/>
      <w:r>
        <w:rPr>
          <w:rFonts w:eastAsia="Times New Roman" w:cs="Times New Roman"/>
          <w:lang w:val="es-EC" w:eastAsia="es-EC"/>
        </w:rPr>
        <w:t xml:space="preserve">," </w:t>
      </w:r>
      <w:proofErr w:type="spellStart"/>
      <w:r w:rsidRPr="000F5216">
        <w:rPr>
          <w:rFonts w:eastAsia="Times New Roman" w:cs="Times New Roman"/>
          <w:i/>
          <w:lang w:val="es-EC" w:eastAsia="es-EC"/>
        </w:rPr>
        <w:t>Engineering</w:t>
      </w:r>
      <w:proofErr w:type="spellEnd"/>
      <w:r w:rsidRPr="000F5216">
        <w:rPr>
          <w:rFonts w:eastAsia="Times New Roman" w:cs="Times New Roman"/>
          <w:i/>
          <w:lang w:val="es-EC" w:eastAsia="es-EC"/>
        </w:rPr>
        <w:t xml:space="preserve"> </w:t>
      </w:r>
      <w:proofErr w:type="spellStart"/>
      <w:r w:rsidRPr="000F5216">
        <w:rPr>
          <w:rFonts w:eastAsia="Times New Roman" w:cs="Times New Roman"/>
          <w:i/>
          <w:lang w:val="es-EC" w:eastAsia="es-EC"/>
        </w:rPr>
        <w:t>Applications</w:t>
      </w:r>
      <w:proofErr w:type="spellEnd"/>
      <w:r w:rsidRPr="000F5216">
        <w:rPr>
          <w:rFonts w:eastAsia="Times New Roman" w:cs="Times New Roman"/>
          <w:i/>
          <w:lang w:val="es-EC" w:eastAsia="es-EC"/>
        </w:rPr>
        <w:t xml:space="preserve"> of Artificial </w:t>
      </w:r>
      <w:proofErr w:type="spellStart"/>
      <w:r w:rsidRPr="000F5216">
        <w:rPr>
          <w:rFonts w:eastAsia="Times New Roman" w:cs="Times New Roman"/>
          <w:i/>
          <w:lang w:val="es-EC" w:eastAsia="es-EC"/>
        </w:rPr>
        <w:t>Intelligence</w:t>
      </w:r>
      <w:proofErr w:type="spellEnd"/>
      <w:r w:rsidRPr="000F5216">
        <w:rPr>
          <w:rFonts w:eastAsia="Times New Roman" w:cs="Times New Roman"/>
          <w:lang w:val="es-EC" w:eastAsia="es-EC"/>
        </w:rPr>
        <w:t xml:space="preserve">, vol. 52, pp. 26–39, </w:t>
      </w:r>
      <w:proofErr w:type="gramStart"/>
      <w:r w:rsidRPr="000F5216">
        <w:rPr>
          <w:rFonts w:eastAsia="Times New Roman" w:cs="Times New Roman"/>
          <w:lang w:val="es-EC" w:eastAsia="es-EC"/>
        </w:rPr>
        <w:t>Jun.</w:t>
      </w:r>
      <w:proofErr w:type="gramEnd"/>
      <w:r w:rsidRPr="000F5216">
        <w:rPr>
          <w:rFonts w:eastAsia="Times New Roman" w:cs="Times New Roman"/>
          <w:lang w:val="es-EC" w:eastAsia="es-EC"/>
        </w:rPr>
        <w:t xml:space="preserve"> 2016. https://doi.org/10.1016/j.engappai.2016.02.002</w:t>
      </w:r>
    </w:p>
    <w:p w:rsidR="00255009" w:rsidRDefault="00D32E1D" w:rsidP="00987064">
      <w:pPr>
        <w:pStyle w:val="Textoindependiente"/>
      </w:pPr>
      <w:r>
        <w:t>[5]</w:t>
      </w:r>
      <w:r w:rsidR="00987064">
        <w:t xml:space="preserve"> </w:t>
      </w:r>
      <w:r w:rsidR="00987064" w:rsidRPr="00FA7652">
        <w:rPr>
          <w:rFonts w:eastAsia="Times New Roman" w:cs="Times New Roman"/>
          <w:lang w:eastAsia="es-EC"/>
        </w:rPr>
        <w:t xml:space="preserve">D. Zhang, J. Wang, E. </w:t>
      </w:r>
      <w:proofErr w:type="spellStart"/>
      <w:r w:rsidR="00987064" w:rsidRPr="00FA7652">
        <w:rPr>
          <w:rFonts w:eastAsia="Times New Roman" w:cs="Times New Roman"/>
          <w:lang w:eastAsia="es-EC"/>
        </w:rPr>
        <w:t>Yilmaz</w:t>
      </w:r>
      <w:proofErr w:type="spellEnd"/>
      <w:r w:rsidR="00987064" w:rsidRPr="00FA7652">
        <w:rPr>
          <w:rFonts w:eastAsia="Times New Roman" w:cs="Times New Roman"/>
          <w:lang w:eastAsia="es-EC"/>
        </w:rPr>
        <w:t xml:space="preserve">, X. Wang, and Y. </w:t>
      </w:r>
      <w:proofErr w:type="spellStart"/>
      <w:r w:rsidR="00987064" w:rsidRPr="00FA7652">
        <w:rPr>
          <w:rFonts w:eastAsia="Times New Roman" w:cs="Times New Roman"/>
          <w:lang w:eastAsia="es-EC"/>
        </w:rPr>
        <w:t>Zhou</w:t>
      </w:r>
      <w:proofErr w:type="spellEnd"/>
      <w:r w:rsidR="00987064" w:rsidRPr="00FA7652">
        <w:rPr>
          <w:rFonts w:eastAsia="Times New Roman" w:cs="Times New Roman"/>
          <w:lang w:eastAsia="es-EC"/>
        </w:rPr>
        <w:t>, "</w:t>
      </w:r>
      <w:proofErr w:type="spellStart"/>
      <w:r w:rsidR="00987064" w:rsidRPr="00FA7652">
        <w:rPr>
          <w:rFonts w:eastAsia="Times New Roman" w:cs="Times New Roman"/>
          <w:lang w:eastAsia="es-EC"/>
        </w:rPr>
        <w:t>Bayesian</w:t>
      </w:r>
      <w:proofErr w:type="spellEnd"/>
      <w:r w:rsidR="00987064" w:rsidRPr="00FA7652">
        <w:rPr>
          <w:rFonts w:eastAsia="Times New Roman" w:cs="Times New Roman"/>
          <w:lang w:eastAsia="es-EC"/>
        </w:rPr>
        <w:t xml:space="preserve"> Performance </w:t>
      </w:r>
      <w:proofErr w:type="spellStart"/>
      <w:r w:rsidR="00987064" w:rsidRPr="00FA7652">
        <w:rPr>
          <w:rFonts w:eastAsia="Times New Roman" w:cs="Times New Roman"/>
          <w:lang w:eastAsia="es-EC"/>
        </w:rPr>
        <w:t>Compa</w:t>
      </w:r>
      <w:r w:rsidR="00987064">
        <w:rPr>
          <w:rFonts w:eastAsia="Times New Roman" w:cs="Times New Roman"/>
          <w:lang w:eastAsia="es-EC"/>
        </w:rPr>
        <w:t>rison</w:t>
      </w:r>
      <w:proofErr w:type="spellEnd"/>
      <w:r w:rsidR="00987064">
        <w:rPr>
          <w:rFonts w:eastAsia="Times New Roman" w:cs="Times New Roman"/>
          <w:lang w:eastAsia="es-EC"/>
        </w:rPr>
        <w:t xml:space="preserve"> of Text </w:t>
      </w:r>
      <w:proofErr w:type="spellStart"/>
      <w:r w:rsidR="00987064">
        <w:rPr>
          <w:rFonts w:eastAsia="Times New Roman" w:cs="Times New Roman"/>
          <w:lang w:eastAsia="es-EC"/>
        </w:rPr>
        <w:t>Classifiers</w:t>
      </w:r>
      <w:proofErr w:type="spellEnd"/>
      <w:r w:rsidR="00987064">
        <w:rPr>
          <w:rFonts w:eastAsia="Times New Roman" w:cs="Times New Roman"/>
          <w:lang w:eastAsia="es-EC"/>
        </w:rPr>
        <w:t xml:space="preserve">," in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Proceedin</w:t>
      </w:r>
      <w:bookmarkStart w:id="0" w:name="_GoBack"/>
      <w:bookmarkEnd w:id="0"/>
      <w:r w:rsidR="00987064" w:rsidRPr="00FA7652">
        <w:rPr>
          <w:rFonts w:eastAsia="Times New Roman" w:cs="Times New Roman"/>
          <w:i/>
          <w:lang w:eastAsia="es-EC"/>
        </w:rPr>
        <w:t>gs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of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the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39th International ACM SIGIR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Conference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on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Research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and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Development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in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Information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987064" w:rsidRPr="00FA7652">
        <w:rPr>
          <w:rFonts w:eastAsia="Times New Roman" w:cs="Times New Roman"/>
          <w:i/>
          <w:lang w:eastAsia="es-EC"/>
        </w:rPr>
        <w:t>Retrieval</w:t>
      </w:r>
      <w:proofErr w:type="spellEnd"/>
      <w:r w:rsidR="00987064" w:rsidRPr="00FA7652">
        <w:rPr>
          <w:rFonts w:eastAsia="Times New Roman" w:cs="Times New Roman"/>
          <w:i/>
          <w:lang w:eastAsia="es-EC"/>
        </w:rPr>
        <w:t xml:space="preserve"> (SIGIR '16)</w:t>
      </w:r>
      <w:r w:rsidR="00987064" w:rsidRPr="00FA7652">
        <w:rPr>
          <w:rFonts w:eastAsia="Times New Roman" w:cs="Times New Roman"/>
          <w:lang w:eastAsia="es-EC"/>
        </w:rPr>
        <w:t>, New York, NY, USA: ACM, 2016, pp. 15–24. https://doi.org/10.1145/2911451.2911547</w:t>
      </w:r>
    </w:p>
    <w:sectPr w:rsidR="00255009" w:rsidSect="00194534">
      <w:headerReference w:type="default" r:id="rId7"/>
      <w:headerReference w:type="first" r:id="rId8"/>
      <w:footnotePr>
        <w:numRestart w:val="eachSect"/>
      </w:footnotePr>
      <w:pgSz w:w="11906" w:h="16838" w:code="9"/>
      <w:pgMar w:top="1417" w:right="1701" w:bottom="1417" w:left="1701" w:header="720" w:footer="720" w:gutter="0"/>
      <w:pgNumType w:start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72E" w:rsidRDefault="00ED072E">
      <w:pPr>
        <w:spacing w:before="0" w:after="0" w:line="240" w:lineRule="auto"/>
      </w:pPr>
      <w:r>
        <w:separator/>
      </w:r>
    </w:p>
  </w:endnote>
  <w:endnote w:type="continuationSeparator" w:id="0">
    <w:p w:rsidR="00ED072E" w:rsidRDefault="00ED07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72E" w:rsidRDefault="00ED072E">
      <w:pPr>
        <w:spacing w:before="0" w:after="0" w:line="240" w:lineRule="auto"/>
      </w:pPr>
      <w:r>
        <w:separator/>
      </w:r>
    </w:p>
  </w:footnote>
  <w:footnote w:type="continuationSeparator" w:id="0">
    <w:p w:rsidR="00ED072E" w:rsidRDefault="00ED072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9641A" w:rsidTr="00860D21">
      <w:tc>
        <w:tcPr>
          <w:tcW w:w="4322" w:type="dxa"/>
          <w:vAlign w:val="center"/>
        </w:tcPr>
        <w:p w:rsidR="0099641A" w:rsidRDefault="0099641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1CB9A4C1" wp14:editId="18F24FEA">
                <wp:extent cx="1743075" cy="648031"/>
                <wp:effectExtent l="0" t="0" r="0" b="0"/>
                <wp:docPr id="19" name="Imagen 19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9641A" w:rsidRPr="00860D21" w:rsidRDefault="0099641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9641A" w:rsidRDefault="0099641A" w:rsidP="00F750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265243" w:rsidTr="009C2FA4">
      <w:tc>
        <w:tcPr>
          <w:tcW w:w="4322" w:type="dxa"/>
          <w:vAlign w:val="center"/>
        </w:tcPr>
        <w:p w:rsidR="00265243" w:rsidRDefault="00265243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7CFD5BBB" wp14:editId="1EB50328">
                <wp:extent cx="1743075" cy="648031"/>
                <wp:effectExtent l="0" t="0" r="0" b="0"/>
                <wp:docPr id="20" name="Imagen 20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265243" w:rsidRPr="00860D21" w:rsidRDefault="00265243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265243" w:rsidRDefault="00265243" w:rsidP="00265243">
    <w:pPr>
      <w:pStyle w:val="Encabezado"/>
    </w:pPr>
  </w:p>
  <w:p w:rsidR="00F102E0" w:rsidRPr="00265243" w:rsidRDefault="00F102E0" w:rsidP="002652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6A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2A29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033E99"/>
    <w:multiLevelType w:val="hybridMultilevel"/>
    <w:tmpl w:val="431ACDFC"/>
    <w:lvl w:ilvl="0" w:tplc="B0E0F3FC">
      <w:start w:val="1"/>
      <w:numFmt w:val="decimal"/>
      <w:pStyle w:val="ImageCaption"/>
      <w:suff w:val="space"/>
      <w:lvlText w:val="Figur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45B16"/>
    <w:multiLevelType w:val="multilevel"/>
    <w:tmpl w:val="ABD0B8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2"/>
  </w:num>
  <w:num w:numId="9">
    <w:abstractNumId w:val="0"/>
  </w:num>
  <w:num w:numId="10">
    <w:abstractNumId w:val="0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6F88"/>
    <w:rsid w:val="00000A2C"/>
    <w:rsid w:val="00026641"/>
    <w:rsid w:val="00050E1A"/>
    <w:rsid w:val="00051C59"/>
    <w:rsid w:val="00065FB4"/>
    <w:rsid w:val="00096F4B"/>
    <w:rsid w:val="000C22A6"/>
    <w:rsid w:val="000E208F"/>
    <w:rsid w:val="001036CE"/>
    <w:rsid w:val="00140800"/>
    <w:rsid w:val="00157074"/>
    <w:rsid w:val="001736B3"/>
    <w:rsid w:val="00174C3B"/>
    <w:rsid w:val="0018091B"/>
    <w:rsid w:val="00194534"/>
    <w:rsid w:val="001F7204"/>
    <w:rsid w:val="0021552C"/>
    <w:rsid w:val="00255009"/>
    <w:rsid w:val="00265243"/>
    <w:rsid w:val="0027092F"/>
    <w:rsid w:val="0027395D"/>
    <w:rsid w:val="0028323A"/>
    <w:rsid w:val="002D7336"/>
    <w:rsid w:val="003247FD"/>
    <w:rsid w:val="00331AD3"/>
    <w:rsid w:val="00342DF0"/>
    <w:rsid w:val="00345774"/>
    <w:rsid w:val="0037411B"/>
    <w:rsid w:val="003A7194"/>
    <w:rsid w:val="003B1894"/>
    <w:rsid w:val="00443D29"/>
    <w:rsid w:val="00447561"/>
    <w:rsid w:val="00495E87"/>
    <w:rsid w:val="004B7F45"/>
    <w:rsid w:val="004C1B89"/>
    <w:rsid w:val="004C1E42"/>
    <w:rsid w:val="0050478A"/>
    <w:rsid w:val="0053437D"/>
    <w:rsid w:val="005A7A97"/>
    <w:rsid w:val="005C4A85"/>
    <w:rsid w:val="006175C3"/>
    <w:rsid w:val="00622CEC"/>
    <w:rsid w:val="00624C3A"/>
    <w:rsid w:val="00626829"/>
    <w:rsid w:val="00637432"/>
    <w:rsid w:val="006D18E3"/>
    <w:rsid w:val="00703F13"/>
    <w:rsid w:val="00733D4F"/>
    <w:rsid w:val="00762750"/>
    <w:rsid w:val="007714DB"/>
    <w:rsid w:val="00781F16"/>
    <w:rsid w:val="00796ECA"/>
    <w:rsid w:val="007A0EA8"/>
    <w:rsid w:val="007A4F5F"/>
    <w:rsid w:val="007C02B1"/>
    <w:rsid w:val="007D35EC"/>
    <w:rsid w:val="00806D52"/>
    <w:rsid w:val="00860D21"/>
    <w:rsid w:val="008635AC"/>
    <w:rsid w:val="008767A9"/>
    <w:rsid w:val="008A140B"/>
    <w:rsid w:val="008A4136"/>
    <w:rsid w:val="0096257D"/>
    <w:rsid w:val="00964762"/>
    <w:rsid w:val="00971A85"/>
    <w:rsid w:val="009840BA"/>
    <w:rsid w:val="00987064"/>
    <w:rsid w:val="0099641A"/>
    <w:rsid w:val="009A1C2D"/>
    <w:rsid w:val="009A3571"/>
    <w:rsid w:val="009C0D99"/>
    <w:rsid w:val="00A05827"/>
    <w:rsid w:val="00A2342A"/>
    <w:rsid w:val="00A340B2"/>
    <w:rsid w:val="00A437EF"/>
    <w:rsid w:val="00A51099"/>
    <w:rsid w:val="00A71F53"/>
    <w:rsid w:val="00A80682"/>
    <w:rsid w:val="00AA53D2"/>
    <w:rsid w:val="00AD4351"/>
    <w:rsid w:val="00B40ABD"/>
    <w:rsid w:val="00C0580C"/>
    <w:rsid w:val="00C11560"/>
    <w:rsid w:val="00C41F4A"/>
    <w:rsid w:val="00C473ED"/>
    <w:rsid w:val="00C51256"/>
    <w:rsid w:val="00C51866"/>
    <w:rsid w:val="00C642BB"/>
    <w:rsid w:val="00C83A68"/>
    <w:rsid w:val="00CD7258"/>
    <w:rsid w:val="00CE0397"/>
    <w:rsid w:val="00D05F70"/>
    <w:rsid w:val="00D32E1D"/>
    <w:rsid w:val="00D371C9"/>
    <w:rsid w:val="00D415CB"/>
    <w:rsid w:val="00D54EF2"/>
    <w:rsid w:val="00D96D24"/>
    <w:rsid w:val="00DA7D40"/>
    <w:rsid w:val="00DF6074"/>
    <w:rsid w:val="00E50FCF"/>
    <w:rsid w:val="00E84224"/>
    <w:rsid w:val="00E96F88"/>
    <w:rsid w:val="00EA2A6F"/>
    <w:rsid w:val="00EB453A"/>
    <w:rsid w:val="00ED072E"/>
    <w:rsid w:val="00ED39CB"/>
    <w:rsid w:val="00F00E7B"/>
    <w:rsid w:val="00F03005"/>
    <w:rsid w:val="00F102E0"/>
    <w:rsid w:val="00F118AF"/>
    <w:rsid w:val="00F75072"/>
    <w:rsid w:val="00F83CA9"/>
    <w:rsid w:val="00F83F33"/>
    <w:rsid w:val="00F92E65"/>
    <w:rsid w:val="00FC351A"/>
    <w:rsid w:val="00FE0954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982C70"/>
  <w15:docId w15:val="{E7D2CD6B-1E63-46F2-982A-6E894375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42A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7A97"/>
    <w:pPr>
      <w:numPr>
        <w:numId w:val="4"/>
      </w:num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240"/>
      <w:ind w:left="431" w:hanging="43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E65"/>
    <w:pPr>
      <w:numPr>
        <w:ilvl w:val="1"/>
        <w:numId w:val="4"/>
      </w:num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E65"/>
    <w:pPr>
      <w:numPr>
        <w:ilvl w:val="2"/>
        <w:numId w:val="4"/>
      </w:num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E65"/>
    <w:pPr>
      <w:numPr>
        <w:ilvl w:val="3"/>
        <w:numId w:val="4"/>
      </w:num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E65"/>
    <w:pPr>
      <w:numPr>
        <w:ilvl w:val="4"/>
        <w:numId w:val="4"/>
      </w:num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E65"/>
    <w:pPr>
      <w:numPr>
        <w:ilvl w:val="5"/>
        <w:numId w:val="4"/>
      </w:num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E65"/>
    <w:pPr>
      <w:numPr>
        <w:ilvl w:val="6"/>
        <w:numId w:val="4"/>
      </w:num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E65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E65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ED39CB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qFormat/>
    <w:rsid w:val="00EB453A"/>
    <w:pPr>
      <w:spacing w:before="36" w:after="36"/>
      <w:jc w:val="left"/>
    </w:pPr>
  </w:style>
  <w:style w:type="paragraph" w:styleId="Ttulo">
    <w:name w:val="Title"/>
    <w:basedOn w:val="Normal"/>
    <w:next w:val="Normal"/>
    <w:link w:val="TtuloCar"/>
    <w:uiPriority w:val="10"/>
    <w:qFormat/>
    <w:rsid w:val="00F92E65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2E65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E65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F92E6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rsid w:val="002D7336"/>
    <w:pPr>
      <w:keepNext/>
      <w:keepLines/>
      <w:spacing w:after="300"/>
      <w:jc w:val="both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E65"/>
    <w:rPr>
      <w:caps/>
      <w:spacing w:val="15"/>
      <w:shd w:val="clear" w:color="auto" w:fill="E2E2E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E65"/>
    <w:rPr>
      <w:caps/>
      <w:color w:val="373737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E6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E65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1F720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92E65"/>
    <w:rPr>
      <w:b/>
      <w:bCs/>
      <w:color w:val="535353" w:themeColor="accent1" w:themeShade="BF"/>
      <w:sz w:val="16"/>
      <w:szCs w:val="1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autoRedefine/>
    <w:qFormat/>
    <w:rsid w:val="00E84224"/>
    <w:pPr>
      <w:numPr>
        <w:numId w:val="8"/>
      </w:numPr>
      <w:pBdr>
        <w:top w:val="single" w:sz="12" w:space="3" w:color="auto"/>
        <w:left w:val="single" w:sz="12" w:space="4" w:color="auto"/>
        <w:bottom w:val="single" w:sz="12" w:space="3" w:color="auto"/>
        <w:right w:val="single" w:sz="12" w:space="4" w:color="auto"/>
      </w:pBdr>
      <w:spacing w:before="120"/>
      <w:ind w:left="0" w:firstLine="0"/>
      <w:jc w:val="center"/>
    </w:pPr>
    <w:rPr>
      <w:b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rsid w:val="00C642BB"/>
    <w:pPr>
      <w:keepNext/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pacing w:after="0" w:line="0" w:lineRule="atLeast"/>
      <w:jc w:val="center"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535353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535353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535353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rPr>
      <w:b/>
      <w:bCs/>
      <w:color w:val="6F6F6F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92E6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styleId="Textoennegrita">
    <w:name w:val="Strong"/>
    <w:uiPriority w:val="22"/>
    <w:qFormat/>
    <w:rsid w:val="00F92E65"/>
    <w:rPr>
      <w:b/>
      <w:bCs/>
    </w:rPr>
  </w:style>
  <w:style w:type="character" w:styleId="nfasis">
    <w:name w:val="Emphasis"/>
    <w:uiPriority w:val="20"/>
    <w:qFormat/>
    <w:rsid w:val="00F92E65"/>
    <w:rPr>
      <w:caps/>
      <w:color w:val="373737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F92E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92E65"/>
    <w:rPr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92E6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E65"/>
    <w:pPr>
      <w:spacing w:before="240" w:after="240" w:line="240" w:lineRule="auto"/>
      <w:ind w:left="1080" w:right="1080"/>
      <w:jc w:val="center"/>
    </w:pPr>
    <w:rPr>
      <w:color w:val="6F6F6F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E65"/>
    <w:rPr>
      <w:color w:val="6F6F6F" w:themeColor="accent1"/>
      <w:sz w:val="24"/>
      <w:szCs w:val="24"/>
    </w:rPr>
  </w:style>
  <w:style w:type="character" w:styleId="nfasissutil">
    <w:name w:val="Subtle Emphasis"/>
    <w:uiPriority w:val="19"/>
    <w:qFormat/>
    <w:rsid w:val="00F92E65"/>
    <w:rPr>
      <w:i/>
      <w:iCs/>
      <w:color w:val="373737" w:themeColor="accent1" w:themeShade="7F"/>
    </w:rPr>
  </w:style>
  <w:style w:type="character" w:styleId="nfasisintenso">
    <w:name w:val="Intense Emphasis"/>
    <w:uiPriority w:val="21"/>
    <w:qFormat/>
    <w:rsid w:val="00F92E65"/>
    <w:rPr>
      <w:b/>
      <w:bCs/>
      <w:caps/>
      <w:color w:val="373737" w:themeColor="accent1" w:themeShade="7F"/>
      <w:spacing w:val="10"/>
    </w:rPr>
  </w:style>
  <w:style w:type="character" w:styleId="Referenciasutil">
    <w:name w:val="Subtle Reference"/>
    <w:uiPriority w:val="31"/>
    <w:qFormat/>
    <w:rsid w:val="00F92E65"/>
    <w:rPr>
      <w:b/>
      <w:bCs/>
      <w:color w:val="6F6F6F" w:themeColor="accent1"/>
    </w:rPr>
  </w:style>
  <w:style w:type="character" w:styleId="Referenciaintensa">
    <w:name w:val="Intense Reference"/>
    <w:uiPriority w:val="32"/>
    <w:qFormat/>
    <w:rsid w:val="00F92E65"/>
    <w:rPr>
      <w:b/>
      <w:bCs/>
      <w:i/>
      <w:iCs/>
      <w:caps/>
      <w:color w:val="6F6F6F" w:themeColor="accent1"/>
    </w:rPr>
  </w:style>
  <w:style w:type="character" w:styleId="Ttulodellibro">
    <w:name w:val="Book Title"/>
    <w:uiPriority w:val="33"/>
    <w:qFormat/>
    <w:rsid w:val="00F92E65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0FCF"/>
  </w:style>
  <w:style w:type="table" w:styleId="Tabladecuadrcula4-nfasis2">
    <w:name w:val="Grid Table 4 Accent 2"/>
    <w:basedOn w:val="Tablanormal"/>
    <w:uiPriority w:val="49"/>
    <w:rsid w:val="007C02B1"/>
    <w:pPr>
      <w:spacing w:after="0" w:line="240" w:lineRule="auto"/>
    </w:pPr>
    <w:rPr>
      <w:sz w:val="21"/>
    </w:rPr>
    <w:tblPr>
      <w:tblStyleRowBandSize w:val="1"/>
      <w:tblStyleColBandSize w:val="1"/>
      <w:tblBorders>
        <w:top w:val="single" w:sz="4" w:space="0" w:color="D8D8C8" w:themeColor="accent2" w:themeTint="99"/>
        <w:left w:val="single" w:sz="4" w:space="0" w:color="D8D8C8" w:themeColor="accent2" w:themeTint="99"/>
        <w:bottom w:val="single" w:sz="4" w:space="0" w:color="D8D8C8" w:themeColor="accent2" w:themeTint="99"/>
        <w:right w:val="single" w:sz="4" w:space="0" w:color="D8D8C8" w:themeColor="accent2" w:themeTint="99"/>
        <w:insideH w:val="single" w:sz="4" w:space="0" w:color="D8D8C8" w:themeColor="accent2" w:themeTint="99"/>
        <w:insideV w:val="single" w:sz="4" w:space="0" w:color="D8D8C8" w:themeColor="accent2" w:themeTint="99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single" w:sz="4" w:space="0" w:color="BFBFA5" w:themeColor="accent2"/>
          <w:left w:val="single" w:sz="4" w:space="0" w:color="BFBFA5" w:themeColor="accent2"/>
          <w:bottom w:val="single" w:sz="4" w:space="0" w:color="BFBFA5" w:themeColor="accent2"/>
          <w:right w:val="single" w:sz="4" w:space="0" w:color="BFBFA5" w:themeColor="accent2"/>
          <w:insideH w:val="nil"/>
          <w:insideV w:val="nil"/>
        </w:tcBorders>
        <w:shd w:val="clear" w:color="auto" w:fill="BFBFA5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A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EC" w:themeFill="accent2" w:themeFillTint="33"/>
      </w:tcPr>
    </w:tblStylePr>
    <w:tblStylePr w:type="band1Horz">
      <w:tblPr/>
      <w:tcPr>
        <w:shd w:val="clear" w:color="auto" w:fill="F2F2EC" w:themeFill="accent2" w:themeFillTint="33"/>
      </w:tcPr>
    </w:tblStylePr>
  </w:style>
  <w:style w:type="paragraph" w:styleId="Encabezado">
    <w:name w:val="header"/>
    <w:basedOn w:val="Normal"/>
    <w:link w:val="Encabezado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9641A"/>
    <w:rPr>
      <w:sz w:val="21"/>
    </w:rPr>
  </w:style>
  <w:style w:type="paragraph" w:styleId="Piedepgina">
    <w:name w:val="footer"/>
    <w:basedOn w:val="Normal"/>
    <w:link w:val="Piedepgina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9641A"/>
    <w:rPr>
      <w:sz w:val="21"/>
    </w:rPr>
  </w:style>
  <w:style w:type="table" w:styleId="Tablaconcuadrcula">
    <w:name w:val="Table Grid"/>
    <w:basedOn w:val="Tablanormal"/>
    <w:rsid w:val="009964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987064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1111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Nacional de Loja</Company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Elite Book</dc:creator>
  <cp:keywords/>
  <cp:lastModifiedBy>HP Elite Book</cp:lastModifiedBy>
  <cp:revision>9</cp:revision>
  <cp:lastPrinted>2026-04-29T15:48:00Z</cp:lastPrinted>
  <dcterms:created xsi:type="dcterms:W3CDTF">2026-04-29T15:39:00Z</dcterms:created>
  <dcterms:modified xsi:type="dcterms:W3CDTF">2026-04-29T16:06:00Z</dcterms:modified>
</cp:coreProperties>
</file>