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Participantes: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Eduardo Bortoluzzi Junior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Cleonice Coutinho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Nicolás Ramirez (WRR)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Deveremos apresentar o projeto para a Solvian para decidirem a sustentação.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Kick-off será em 29/07, partindo para o levantamento.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Não pode-se esquecer dos emails para os scanners enviarem novos documentos.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Verificar com a AODocs o uso de múltiplos domínios.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Enviar o project do cronograma inicial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AODocs - WRR - Ata 2014-07-14.docx</dc:title>
</cp:coreProperties>
</file>