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jc w:val="center"/>
      </w:pPr>
      <w:r>
        <w:rPr>
          <w:rFonts w:ascii="Helvetica Neue" w:cs="Helvetica Neue" w:eastAsia="Helvetica Neue" w:hAnsi="Helvetica Neue"/>
          <w:b/>
          <w:bCs/>
          <w:color w:val="2C2C2C"/>
          <w:sz w:val="72"/>
          <w:szCs w:val="72"/>
        </w:rPr>
        <w:t xml:space="preserve">BASE NOTE</w:t>
      </w:r>
    </w:p>
    <w:p>
      <w:pPr>
        <w:spacing w:before="200"/>
        <w:jc w:val="center"/>
      </w:pPr>
      <w:r>
        <w:rPr>
          <w:rFonts w:ascii="Helvetica Neue" w:cs="Helvetica Neue" w:eastAsia="Helvetica Neue" w:hAnsi="Helvetica Neue"/>
          <w:color w:val="8B7355"/>
          <w:sz w:val="36"/>
          <w:szCs w:val="36"/>
        </w:rPr>
        <w:t xml:space="preserve">Product Design Framework</w:t>
      </w:r>
    </w:p>
    <w:p>
      <w:pPr>
        <w:spacing w:before="600"/>
        <w:jc w:val="center"/>
      </w:pPr>
      <w:r>
        <w:rPr>
          <w:rFonts w:ascii="Georgia" w:cs="Georgia" w:eastAsia="Georgia" w:hAnsi="Georgia"/>
          <w:i/>
          <w:iCs/>
          <w:color w:val="666666"/>
          <w:sz w:val="24"/>
          <w:szCs w:val="24"/>
        </w:rPr>
        <w:t xml:space="preserve">Luxury Fragrance Discovery Subscription</w:t>
      </w:r>
    </w:p>
    <w:p>
      <w:pPr>
        <w:spacing w:before="1200"/>
        <w:jc w:val="center"/>
      </w:pPr>
      <w:r>
        <w:rPr>
          <w:rFonts w:ascii="Helvetica Neue" w:cs="Helvetica Neue" w:eastAsia="Helvetica Neue" w:hAnsi="Helvetica Neue"/>
          <w:color w:val="666666"/>
          <w:sz w:val="20"/>
          <w:szCs w:val="20"/>
        </w:rPr>
        <w:t xml:space="preserve">Shopify E-Commerce Design Specification</w:t>
      </w:r>
    </w:p>
    <w:p>
      <w:pPr>
        <w:spacing w:before="200"/>
        <w:jc w:val="center"/>
      </w:pPr>
      <w:r>
        <w:rPr>
          <w:rFonts w:ascii="Helvetica Neue" w:cs="Helvetica Neue" w:eastAsia="Helvetica Neue" w:hAnsi="Helvetica Neue"/>
          <w:color w:val="666666"/>
          <w:sz w:val="20"/>
          <w:szCs w:val="20"/>
        </w:rPr>
        <w:t xml:space="preserve">January 2026</w:t>
      </w:r>
    </w:p>
    <w:p>
      <w:r>
        <w:br w:type="page"/>
      </w:r>
    </w:p>
    <w:p>
      <w:pPr>
        <w:pStyle w:val="Heading1"/>
      </w:pPr>
      <w:r>
        <w:t xml:space="preserve">Executive Summary</w:t>
      </w:r>
    </w:p>
    <w:p>
      <w:pPr>
        <w:spacing w:after="200"/>
      </w:pPr>
      <w:r>
        <w:t xml:space="preserve">Base Note is a luxury fragrance subscription service bringing high-end niche perfumery (Creed, Parfums de Marly, Xerjoff, Initio, etc.) to curious newcomers ready to graduate from designer fragrances. At $20/month for a single decant, the service democratizes access to fragrances that typically cost $300-500 per bottle.</w:t>
      </w:r>
    </w:p>
    <w:p>
      <w:pPr>
        <w:spacing w:after="200"/>
      </w:pPr>
      <w:r>
        <w:t xml:space="preserve">This framework defines the product design principles, visual identity, information architecture, and page-level specifications for the Shopify-based e-commerce experience. The design philosophy centers on </w:t>
      </w:r>
      <w:r>
        <w:rPr>
          <w:i/>
          <w:iCs/>
        </w:rPr>
        <w:t xml:space="preserve">approachable luxury</w:t>
      </w:r>
      <w:r>
        <w:t xml:space="preserve">: minimal like Aesop, but warm and inviting rather than clinical.</w:t>
      </w:r>
    </w:p>
    <w:p>
      <w:pPr>
        <w:pStyle w:val="Heading3"/>
      </w:pPr>
      <w:r>
        <w:t xml:space="preserve">Core Business Model</w:t>
      </w:r>
    </w:p>
    <w:p>
      <w:pPr>
        <w:spacing w:after="100"/>
      </w:pPr>
      <w:r>
        <w:rPr>
          <w:b/>
          <w:bCs/>
        </w:rPr>
        <w:t xml:space="preserve">Subscription: </w:t>
      </w:r>
      <w:r>
        <w:t xml:space="preserve">$20/month for one 8ml decant (approximately 30-day supply)</w:t>
      </w:r>
    </w:p>
    <w:p>
      <w:pPr>
        <w:spacing w:after="100"/>
      </w:pPr>
      <w:r>
        <w:rPr>
          <w:b/>
          <w:bCs/>
        </w:rPr>
        <w:t xml:space="preserve">Selection: </w:t>
      </w:r>
      <w:r>
        <w:t xml:space="preserve">Pick-your-own queue system OR algorithm-curated based on scent profile survey</w:t>
      </w:r>
    </w:p>
    <w:p>
      <w:pPr>
        <w:spacing w:after="100"/>
      </w:pPr>
      <w:r>
        <w:rPr>
          <w:b/>
          <w:bCs/>
        </w:rPr>
        <w:t xml:space="preserve">Differentiation: </w:t>
      </w:r>
      <w:r>
        <w:t xml:space="preserve">Exclusive focus on luxury niche houses not available on Scentbird/Scentbox</w:t>
      </w:r>
    </w:p>
    <w:p>
      <w:pPr>
        <w:spacing w:after="200"/>
      </w:pPr>
      <w:r>
        <w:rPr>
          <w:b/>
          <w:bCs/>
        </w:rPr>
        <w:t xml:space="preserve">Target: </w:t>
      </w:r>
      <w:r>
        <w:t xml:space="preserve">Fragrance-curious consumers upgrading from designer, not existing connoisseurs</w:t>
      </w:r>
    </w:p>
    <w:p>
      <w:r>
        <w:br w:type="page"/>
      </w:r>
    </w:p>
    <w:p>
      <w:pPr>
        <w:pStyle w:val="Heading1"/>
      </w:pPr>
      <w:r>
        <w:t xml:space="preserve">1. Core Design Principles</w:t>
      </w:r>
    </w:p>
    <w:p>
      <w:pPr>
        <w:spacing w:after="200"/>
      </w:pPr>
      <w:r>
        <w:t xml:space="preserve">These five principles should guide every design decision across the Base Note experience.</w:t>
      </w:r>
    </w:p>
    <w:p>
      <w:pPr>
        <w:pStyle w:val="Heading3"/>
      </w:pPr>
      <w:r>
        <w:t xml:space="preserve">1.1 Approachable Luxury</w:t>
      </w:r>
    </w:p>
    <w:p>
      <w:pPr>
        <w:spacing w:after="100"/>
      </w:pPr>
      <w:r>
        <w:t xml:space="preserve">The target customer is intimidated by niche fragrance counters. They want to feel welcomed, not judged. Design must signal quality without exclusivity, sophistication without pretension.</w:t>
      </w:r>
    </w:p>
    <w:p>
      <w:pPr>
        <w:spacing w:after="200"/>
      </w:pPr>
      <w:r>
        <w:rPr>
          <w:b/>
          <w:bCs/>
        </w:rPr>
        <w:t xml:space="preserve">Application: </w:t>
      </w:r>
      <w:r>
        <w:t xml:space="preserve">Warm color palette, conversational copy, photography showing real moments (not just product shots), clear pricing with no hidden complexity.</w:t>
      </w:r>
    </w:p>
    <w:p>
      <w:pPr>
        <w:pStyle w:val="Heading3"/>
      </w:pPr>
      <w:r>
        <w:t xml:space="preserve">1.2 Education as Experience</w:t>
      </w:r>
    </w:p>
    <w:p>
      <w:pPr>
        <w:spacing w:after="100"/>
      </w:pPr>
      <w:r>
        <w:t xml:space="preserve">Newcomers don't know what oud is. They've never heard of ambroxan. The site must teach without lecturing, building confidence through discovery rather than drowning in terminology.</w:t>
      </w:r>
    </w:p>
    <w:p>
      <w:pPr>
        <w:spacing w:after="200"/>
      </w:pPr>
      <w:r>
        <w:rPr>
          <w:b/>
          <w:bCs/>
        </w:rPr>
        <w:t xml:space="preserve">Application: </w:t>
      </w:r>
      <w:r>
        <w:t xml:space="preserve">Progressive disclosure of information, visual scent profiles, relatable descriptions ("smells like a cashmere sweater by the fireplace"), embedded glossary tooltips.</w:t>
      </w:r>
    </w:p>
    <w:p>
      <w:pPr>
        <w:pStyle w:val="Heading3"/>
      </w:pPr>
      <w:r>
        <w:t xml:space="preserve">1.3 Sensory Translation</w:t>
      </w:r>
    </w:p>
    <w:p>
      <w:pPr>
        <w:spacing w:after="100"/>
      </w:pPr>
      <w:r>
        <w:t xml:space="preserve">Selling scent online is the core UX challenge. Every design element must bridge the gap between visual medium and olfactory experience through evocative imagery, color association, and descriptive language.</w:t>
      </w:r>
    </w:p>
    <w:p>
      <w:pPr>
        <w:spacing w:after="200"/>
      </w:pPr>
      <w:r>
        <w:rPr>
          <w:b/>
          <w:bCs/>
        </w:rPr>
        <w:t xml:space="preserve">Application: </w:t>
      </w:r>
      <w:r>
        <w:t xml:space="preserve">Scent wheels, mood imagery, occasion-based browsing, ingredient visualization, "smells like" comparisons.</w:t>
      </w:r>
    </w:p>
    <w:p>
      <w:pPr>
        <w:pStyle w:val="Heading3"/>
      </w:pPr>
      <w:r>
        <w:t xml:space="preserve">1.4 Minimal Friction</w:t>
      </w:r>
    </w:p>
    <w:p>
      <w:pPr>
        <w:spacing w:after="100"/>
      </w:pPr>
      <w:r>
        <w:t xml:space="preserve">Subscription businesses live and die by conversion and retention. Every unnecessary step, confusing label, or hidden button costs money. Default to simplicity.</w:t>
      </w:r>
    </w:p>
    <w:p>
      <w:pPr>
        <w:spacing w:after="200"/>
      </w:pPr>
      <w:r>
        <w:rPr>
          <w:b/>
          <w:bCs/>
        </w:rPr>
        <w:t xml:space="preserve">Application: </w:t>
      </w:r>
      <w:r>
        <w:t xml:space="preserve">Single-page checkout, persistent queue visibility, one-click add/remove, clear subscription management, transparent skip/cancel flows.</w:t>
      </w:r>
    </w:p>
    <w:p>
      <w:pPr>
        <w:pStyle w:val="Heading3"/>
      </w:pPr>
      <w:r>
        <w:t xml:space="preserve">1.5 Consistency Through System</w:t>
      </w:r>
    </w:p>
    <w:p>
      <w:pPr>
        <w:spacing w:after="100"/>
      </w:pPr>
      <w:r>
        <w:t xml:space="preserve">A strong design system prevents drift and enables rapid iteration. Components, spacing, typography, and interactions should be predictable and documented.</w:t>
      </w:r>
    </w:p>
    <w:p>
      <w:pPr>
        <w:spacing w:after="200"/>
      </w:pPr>
      <w:r>
        <w:rPr>
          <w:b/>
          <w:bCs/>
        </w:rPr>
        <w:t xml:space="preserve">Application: </w:t>
      </w:r>
      <w:r>
        <w:t xml:space="preserve">8px grid system, defined type scale, reusable component library, consistent interaction patterns.</w:t>
      </w:r>
    </w:p>
    <w:p>
      <w:r>
        <w:br w:type="page"/>
      </w:r>
    </w:p>
    <w:p>
      <w:pPr>
        <w:pStyle w:val="Heading1"/>
      </w:pPr>
      <w:r>
        <w:t xml:space="preserve">2. Visual Identity System</w:t>
      </w:r>
    </w:p>
    <w:p>
      <w:pPr>
        <w:pStyle w:val="Heading2"/>
      </w:pPr>
      <w:r>
        <w:t xml:space="preserve">2.1 Color Palette</w:t>
      </w:r>
    </w:p>
    <w:p>
      <w:pPr>
        <w:spacing w:after="200"/>
      </w:pPr>
      <w:r>
        <w:t xml:space="preserve">The palette balances warmth with sophistication. Inspired by natural ingredients: amber, sandalwood, vanilla, and aged leather.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c>
          <w:tcPr>
            <w:tcW w:type="dxa" w:w="2340"/>
            <w:tcBorders>
              <w:top w:val="single" w:color="DDDDDD" w:sz="1"/>
              <w:left w:val="single" w:color="DDDDDD" w:sz="1"/>
              <w:bottom w:val="single" w:color="DDDDDD" w:sz="1"/>
              <w:right w:val="single" w:color="DDDDDD" w:sz="1"/>
            </w:tcBorders>
            <w:shd w:fill="E8E8E8" w:val="clear"/>
            <w:tcMar>
              <w:top w:type="dxa" w:w="80"/>
              <w:left w:type="dxa" w:w="120"/>
              <w:bottom w:type="dxa" w:w="80"/>
              <w:right w:type="dxa" w:w="120"/>
            </w:tcMar>
          </w:tcPr>
          <w:p>
            <w:r>
              <w:rPr>
                <w:b/>
                <w:bCs/>
              </w:rPr>
              <w:t xml:space="preserve">Color</w:t>
            </w:r>
          </w:p>
        </w:tc>
        <w:tc>
          <w:tcPr>
            <w:tcW w:type="dxa" w:w="2340"/>
            <w:tcBorders>
              <w:top w:val="single" w:color="DDDDDD" w:sz="1"/>
              <w:left w:val="single" w:color="DDDDDD" w:sz="1"/>
              <w:bottom w:val="single" w:color="DDDDDD" w:sz="1"/>
              <w:right w:val="single" w:color="DDDDDD" w:sz="1"/>
            </w:tcBorders>
            <w:shd w:fill="E8E8E8" w:val="clear"/>
            <w:tcMar>
              <w:top w:type="dxa" w:w="80"/>
              <w:left w:type="dxa" w:w="120"/>
              <w:bottom w:type="dxa" w:w="80"/>
              <w:right w:type="dxa" w:w="120"/>
            </w:tcMar>
          </w:tcPr>
          <w:p>
            <w:r>
              <w:rPr>
                <w:b/>
                <w:bCs/>
              </w:rPr>
              <w:t xml:space="preserve">Hex</w:t>
            </w:r>
          </w:p>
        </w:tc>
        <w:tc>
          <w:tcPr>
            <w:tcW w:type="dxa" w:w="4680"/>
            <w:tcBorders>
              <w:top w:val="single" w:color="DDDDDD" w:sz="1"/>
              <w:left w:val="single" w:color="DDDDDD" w:sz="1"/>
              <w:bottom w:val="single" w:color="DDDDDD" w:sz="1"/>
              <w:right w:val="single" w:color="DDDDDD" w:sz="1"/>
            </w:tcBorders>
            <w:shd w:fill="E8E8E8" w:val="clear"/>
            <w:tcMar>
              <w:top w:type="dxa" w:w="80"/>
              <w:left w:type="dxa" w:w="120"/>
              <w:bottom w:type="dxa" w:w="80"/>
              <w:right w:type="dxa" w:w="120"/>
            </w:tcMar>
          </w:tcPr>
          <w:p>
            <w:r>
              <w:rPr>
                <w:b/>
                <w:bCs/>
              </w:rPr>
              <w:t xml:space="preserve">Usage</w:t>
            </w:r>
          </w:p>
        </w:tc>
      </w:tr>
      <w:tr>
        <w:tc>
          <w:tcPr>
            <w:tcW w:type="dxa" w:w="2340"/>
            <w:tcBorders>
              <w:top w:val="single" w:color="DDDDDD" w:sz="1"/>
              <w:left w:val="single" w:color="DDDDDD" w:sz="1"/>
              <w:bottom w:val="single" w:color="DDDDDD" w:sz="1"/>
              <w:right w:val="single" w:color="DDDDDD" w:sz="1"/>
            </w:tcBorders>
            <w:tcMar>
              <w:top w:type="dxa" w:w="80"/>
              <w:left w:type="dxa" w:w="120"/>
              <w:bottom w:type="dxa" w:w="80"/>
              <w:right w:type="dxa" w:w="120"/>
            </w:tcMar>
          </w:tcPr>
          <w:p>
            <w:r>
              <w:t xml:space="preserve">Deep Charcoal</w:t>
            </w:r>
          </w:p>
        </w:tc>
        <w:tc>
          <w:tcPr>
            <w:tcW w:type="dxa" w:w="2340"/>
            <w:tcBorders>
              <w:top w:val="single" w:color="DDDDDD" w:sz="1"/>
              <w:left w:val="single" w:color="DDDDDD" w:sz="1"/>
              <w:bottom w:val="single" w:color="DDDDDD" w:sz="1"/>
              <w:right w:val="single" w:color="DDDDDD" w:sz="1"/>
            </w:tcBorders>
            <w:tcMar>
              <w:top w:type="dxa" w:w="80"/>
              <w:left w:type="dxa" w:w="120"/>
              <w:bottom w:type="dxa" w:w="80"/>
              <w:right w:type="dxa" w:w="120"/>
            </w:tcMar>
          </w:tcPr>
          <w:p>
            <w:r>
              <w:t xml:space="preserve">#1A1A1A</w:t>
            </w:r>
          </w:p>
        </w:tc>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t xml:space="preserve">Primary text, headers, logo</w:t>
            </w:r>
          </w:p>
        </w:tc>
      </w:tr>
      <w:tr>
        <w:tc>
          <w:tcPr>
            <w:tcW w:type="dxa" w:w="2340"/>
            <w:tcBorders>
              <w:top w:val="single" w:color="DDDDDD" w:sz="1"/>
              <w:left w:val="single" w:color="DDDDDD" w:sz="1"/>
              <w:bottom w:val="single" w:color="DDDDDD" w:sz="1"/>
              <w:right w:val="single" w:color="DDDDDD" w:sz="1"/>
            </w:tcBorders>
            <w:tcMar>
              <w:top w:type="dxa" w:w="80"/>
              <w:left w:type="dxa" w:w="120"/>
              <w:bottom w:type="dxa" w:w="80"/>
              <w:right w:type="dxa" w:w="120"/>
            </w:tcMar>
          </w:tcPr>
          <w:p>
            <w:r>
              <w:t xml:space="preserve">Warm Taupe</w:t>
            </w:r>
          </w:p>
        </w:tc>
        <w:tc>
          <w:tcPr>
            <w:tcW w:type="dxa" w:w="2340"/>
            <w:tcBorders>
              <w:top w:val="single" w:color="DDDDDD" w:sz="1"/>
              <w:left w:val="single" w:color="DDDDDD" w:sz="1"/>
              <w:bottom w:val="single" w:color="DDDDDD" w:sz="1"/>
              <w:right w:val="single" w:color="DDDDDD" w:sz="1"/>
            </w:tcBorders>
            <w:tcMar>
              <w:top w:type="dxa" w:w="80"/>
              <w:left w:type="dxa" w:w="120"/>
              <w:bottom w:type="dxa" w:w="80"/>
              <w:right w:type="dxa" w:w="120"/>
            </w:tcMar>
          </w:tcPr>
          <w:p>
            <w:r>
              <w:t xml:space="preserve">#8B7355</w:t>
            </w:r>
          </w:p>
        </w:tc>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t xml:space="preserve">Secondary text, accents, borders</w:t>
            </w:r>
          </w:p>
        </w:tc>
      </w:tr>
      <w:tr>
        <w:tc>
          <w:tcPr>
            <w:tcW w:type="dxa" w:w="2340"/>
            <w:tcBorders>
              <w:top w:val="single" w:color="DDDDDD" w:sz="1"/>
              <w:left w:val="single" w:color="DDDDDD" w:sz="1"/>
              <w:bottom w:val="single" w:color="DDDDDD" w:sz="1"/>
              <w:right w:val="single" w:color="DDDDDD" w:sz="1"/>
            </w:tcBorders>
            <w:tcMar>
              <w:top w:type="dxa" w:w="80"/>
              <w:left w:type="dxa" w:w="120"/>
              <w:bottom w:type="dxa" w:w="80"/>
              <w:right w:type="dxa" w:w="120"/>
            </w:tcMar>
          </w:tcPr>
          <w:p>
            <w:r>
              <w:t xml:space="preserve">Soft Gold</w:t>
            </w:r>
          </w:p>
        </w:tc>
        <w:tc>
          <w:tcPr>
            <w:tcW w:type="dxa" w:w="2340"/>
            <w:tcBorders>
              <w:top w:val="single" w:color="DDDDDD" w:sz="1"/>
              <w:left w:val="single" w:color="DDDDDD" w:sz="1"/>
              <w:bottom w:val="single" w:color="DDDDDD" w:sz="1"/>
              <w:right w:val="single" w:color="DDDDDD" w:sz="1"/>
            </w:tcBorders>
            <w:tcMar>
              <w:top w:type="dxa" w:w="80"/>
              <w:left w:type="dxa" w:w="120"/>
              <w:bottom w:type="dxa" w:w="80"/>
              <w:right w:type="dxa" w:w="120"/>
            </w:tcMar>
          </w:tcPr>
          <w:p>
            <w:r>
              <w:t xml:space="preserve">#C4A77D</w:t>
            </w:r>
          </w:p>
        </w:tc>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t xml:space="preserve">CTAs, highlights, interactive elements</w:t>
            </w:r>
          </w:p>
        </w:tc>
      </w:tr>
      <w:tr>
        <w:tc>
          <w:tcPr>
            <w:tcW w:type="dxa" w:w="2340"/>
            <w:tcBorders>
              <w:top w:val="single" w:color="DDDDDD" w:sz="1"/>
              <w:left w:val="single" w:color="DDDDDD" w:sz="1"/>
              <w:bottom w:val="single" w:color="DDDDDD" w:sz="1"/>
              <w:right w:val="single" w:color="DDDDDD" w:sz="1"/>
            </w:tcBorders>
            <w:tcMar>
              <w:top w:type="dxa" w:w="80"/>
              <w:left w:type="dxa" w:w="120"/>
              <w:bottom w:type="dxa" w:w="80"/>
              <w:right w:type="dxa" w:w="120"/>
            </w:tcMar>
          </w:tcPr>
          <w:p>
            <w:r>
              <w:t xml:space="preserve">Warm Cream</w:t>
            </w:r>
          </w:p>
        </w:tc>
        <w:tc>
          <w:tcPr>
            <w:tcW w:type="dxa" w:w="2340"/>
            <w:tcBorders>
              <w:top w:val="single" w:color="DDDDDD" w:sz="1"/>
              <w:left w:val="single" w:color="DDDDDD" w:sz="1"/>
              <w:bottom w:val="single" w:color="DDDDDD" w:sz="1"/>
              <w:right w:val="single" w:color="DDDDDD" w:sz="1"/>
            </w:tcBorders>
            <w:tcMar>
              <w:top w:type="dxa" w:w="80"/>
              <w:left w:type="dxa" w:w="120"/>
              <w:bottom w:type="dxa" w:w="80"/>
              <w:right w:type="dxa" w:w="120"/>
            </w:tcMar>
          </w:tcPr>
          <w:p>
            <w:r>
              <w:t xml:space="preserve">#F5F3EF</w:t>
            </w:r>
          </w:p>
        </w:tc>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t xml:space="preserve">Backgrounds, cards, soft contrast</w:t>
            </w:r>
          </w:p>
        </w:tc>
      </w:tr>
      <w:tr>
        <w:tc>
          <w:tcPr>
            <w:tcW w:type="dxa" w:w="2340"/>
            <w:tcBorders>
              <w:top w:val="single" w:color="DDDDDD" w:sz="1"/>
              <w:left w:val="single" w:color="DDDDDD" w:sz="1"/>
              <w:bottom w:val="single" w:color="DDDDDD" w:sz="1"/>
              <w:right w:val="single" w:color="DDDDDD" w:sz="1"/>
            </w:tcBorders>
            <w:tcMar>
              <w:top w:type="dxa" w:w="80"/>
              <w:left w:type="dxa" w:w="120"/>
              <w:bottom w:type="dxa" w:w="80"/>
              <w:right w:type="dxa" w:w="120"/>
            </w:tcMar>
          </w:tcPr>
          <w:p>
            <w:r>
              <w:t xml:space="preserve">Pure White</w:t>
            </w:r>
          </w:p>
        </w:tc>
        <w:tc>
          <w:tcPr>
            <w:tcW w:type="dxa" w:w="2340"/>
            <w:tcBorders>
              <w:top w:val="single" w:color="DDDDDD" w:sz="1"/>
              <w:left w:val="single" w:color="DDDDDD" w:sz="1"/>
              <w:bottom w:val="single" w:color="DDDDDD" w:sz="1"/>
              <w:right w:val="single" w:color="DDDDDD" w:sz="1"/>
            </w:tcBorders>
            <w:tcMar>
              <w:top w:type="dxa" w:w="80"/>
              <w:left w:type="dxa" w:w="120"/>
              <w:bottom w:type="dxa" w:w="80"/>
              <w:right w:type="dxa" w:w="120"/>
            </w:tcMar>
          </w:tcPr>
          <w:p>
            <w:r>
              <w:t xml:space="preserve">#FFFFFF</w:t>
            </w:r>
          </w:p>
        </w:tc>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t xml:space="preserve">Primary background, clean space</w:t>
            </w:r>
          </w:p>
        </w:tc>
      </w:tr>
    </w:tbl>
    <w:p>
      <w:pPr>
        <w:spacing w:before="100" w:after="100"/>
      </w:pPr>
      <w:r>
        <w:rPr>
          <w:b/>
          <w:bCs/>
        </w:rPr>
        <w:t xml:space="preserve">Note: </w:t>
      </w:r>
      <w:r>
        <w:t xml:space="preserve">Avoid pure black (#000000). The slight warmth of deep charcoal feels more inviting while maintaining strong contrast.</w:t>
      </w:r>
    </w:p>
    <w:p>
      <w:pPr>
        <w:pStyle w:val="Heading2"/>
      </w:pPr>
      <w:r>
        <w:t xml:space="preserve">2.2 Typography</w:t>
      </w:r>
    </w:p>
    <w:p>
      <w:pPr>
        <w:spacing w:after="200"/>
      </w:pPr>
      <w:r>
        <w:t xml:space="preserve">A two-font system balances editorial elegance with functional clarity.</w:t>
      </w:r>
    </w:p>
    <w:p>
      <w:pPr>
        <w:pStyle w:val="Heading3"/>
      </w:pPr>
      <w:r>
        <w:t xml:space="preserve">Primary: Cormorant Garamond</w:t>
      </w:r>
    </w:p>
    <w:p>
      <w:pPr>
        <w:spacing w:after="100"/>
      </w:pPr>
      <w:r>
        <w:t xml:space="preserve">An elegant, high-contrast serif that feels literary without being stuffy. Used for headlines, brand moments, and fragrance names. Available on Google Fonts.</w:t>
      </w:r>
    </w:p>
    <w:p>
      <w:pPr>
        <w:spacing w:after="200"/>
      </w:pPr>
      <w:r>
        <w:rPr>
          <w:b/>
          <w:bCs/>
        </w:rPr>
        <w:t xml:space="preserve">Weights: </w:t>
      </w:r>
      <w:r>
        <w:t xml:space="preserve">Light (300) for large display, Regular (400) for headlines, SemiBold (600) for emphasis</w:t>
      </w:r>
    </w:p>
    <w:p>
      <w:pPr>
        <w:pStyle w:val="Heading3"/>
      </w:pPr>
      <w:r>
        <w:t xml:space="preserve">Secondary: Inter</w:t>
      </w:r>
    </w:p>
    <w:p>
      <w:pPr>
        <w:spacing w:after="100"/>
      </w:pPr>
      <w:r>
        <w:t xml:space="preserve">A highly legible sans-serif optimized for screens. Used for body copy, UI elements, navigation, and functional text. Available on Google Fonts.</w:t>
      </w:r>
    </w:p>
    <w:p>
      <w:pPr>
        <w:spacing w:after="200"/>
      </w:pPr>
      <w:r>
        <w:rPr>
          <w:b/>
          <w:bCs/>
        </w:rPr>
        <w:t xml:space="preserve">Weights: </w:t>
      </w:r>
      <w:r>
        <w:t xml:space="preserve">Regular (400) for body, Medium (500) for buttons/labels, SemiBold (600) for emphasis</w:t>
      </w:r>
    </w:p>
    <w:p>
      <w:pPr>
        <w:pStyle w:val="Heading3"/>
      </w:pPr>
      <w:r>
        <w:t xml:space="preserve">Type Scale (Desktop)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808"/>
        <w:gridCol w:w="1560"/>
        <w:gridCol w:w="1560"/>
        <w:gridCol w:w="3432"/>
      </w:tblGrid>
      <w:tr>
        <w:tc>
          <w:tcPr>
            <w:tcW w:type="dxa" w:w="2808"/>
            <w:tcBorders>
              <w:top w:val="single" w:color="DDDDDD" w:sz="1"/>
              <w:left w:val="single" w:color="DDDDDD" w:sz="1"/>
              <w:bottom w:val="single" w:color="DDDDDD" w:sz="1"/>
              <w:right w:val="single" w:color="DDDDDD" w:sz="1"/>
            </w:tcBorders>
            <w:shd w:fill="E8E8E8" w:val="clear"/>
            <w:tcMar>
              <w:top w:type="dxa" w:w="80"/>
              <w:left w:type="dxa" w:w="120"/>
              <w:bottom w:type="dxa" w:w="80"/>
              <w:right w:type="dxa" w:w="120"/>
            </w:tcMar>
          </w:tcPr>
          <w:p>
            <w:r>
              <w:rPr>
                <w:b/>
                <w:bCs/>
              </w:rPr>
              <w:t xml:space="preserve">Element</w:t>
            </w:r>
          </w:p>
        </w:tc>
        <w:tc>
          <w:tcPr>
            <w:tcW w:type="dxa" w:w="1560"/>
            <w:tcBorders>
              <w:top w:val="single" w:color="DDDDDD" w:sz="1"/>
              <w:left w:val="single" w:color="DDDDDD" w:sz="1"/>
              <w:bottom w:val="single" w:color="DDDDDD" w:sz="1"/>
              <w:right w:val="single" w:color="DDDDDD" w:sz="1"/>
            </w:tcBorders>
            <w:shd w:fill="E8E8E8" w:val="clear"/>
            <w:tcMar>
              <w:top w:type="dxa" w:w="80"/>
              <w:left w:type="dxa" w:w="120"/>
              <w:bottom w:type="dxa" w:w="80"/>
              <w:right w:type="dxa" w:w="120"/>
            </w:tcMar>
          </w:tcPr>
          <w:p>
            <w:r>
              <w:rPr>
                <w:b/>
                <w:bCs/>
              </w:rPr>
              <w:t xml:space="preserve">Size</w:t>
            </w:r>
          </w:p>
        </w:tc>
        <w:tc>
          <w:tcPr>
            <w:tcW w:type="dxa" w:w="1560"/>
            <w:tcBorders>
              <w:top w:val="single" w:color="DDDDDD" w:sz="1"/>
              <w:left w:val="single" w:color="DDDDDD" w:sz="1"/>
              <w:bottom w:val="single" w:color="DDDDDD" w:sz="1"/>
              <w:right w:val="single" w:color="DDDDDD" w:sz="1"/>
            </w:tcBorders>
            <w:shd w:fill="E8E8E8" w:val="clear"/>
            <w:tcMar>
              <w:top w:type="dxa" w:w="80"/>
              <w:left w:type="dxa" w:w="120"/>
              <w:bottom w:type="dxa" w:w="80"/>
              <w:right w:type="dxa" w:w="120"/>
            </w:tcMar>
          </w:tcPr>
          <w:p>
            <w:r>
              <w:rPr>
                <w:b/>
                <w:bCs/>
              </w:rPr>
              <w:t xml:space="preserve">Line Height</w:t>
            </w:r>
          </w:p>
        </w:tc>
        <w:tc>
          <w:tcPr>
            <w:tcW w:type="dxa" w:w="3432"/>
            <w:tcBorders>
              <w:top w:val="single" w:color="DDDDDD" w:sz="1"/>
              <w:left w:val="single" w:color="DDDDDD" w:sz="1"/>
              <w:bottom w:val="single" w:color="DDDDDD" w:sz="1"/>
              <w:right w:val="single" w:color="DDDDDD" w:sz="1"/>
            </w:tcBorders>
            <w:shd w:fill="E8E8E8" w:val="clear"/>
            <w:tcMar>
              <w:top w:type="dxa" w:w="80"/>
              <w:left w:type="dxa" w:w="120"/>
              <w:bottom w:type="dxa" w:w="80"/>
              <w:right w:type="dxa" w:w="120"/>
            </w:tcMar>
          </w:tcPr>
          <w:p>
            <w:r>
              <w:rPr>
                <w:b/>
                <w:bCs/>
              </w:rPr>
              <w:t xml:space="preserve">Font</w:t>
            </w:r>
          </w:p>
        </w:tc>
      </w:tr>
      <w:tr>
        <w:tc>
          <w:tcPr>
            <w:tcW w:type="dxa" w:w="2808"/>
            <w:tcBorders>
              <w:top w:val="single" w:color="DDDDDD" w:sz="1"/>
              <w:left w:val="single" w:color="DDDDDD" w:sz="1"/>
              <w:bottom w:val="single" w:color="DDDDDD" w:sz="1"/>
              <w:right w:val="single" w:color="DDDDDD" w:sz="1"/>
            </w:tcBorders>
            <w:tcMar>
              <w:top w:type="dxa" w:w="80"/>
              <w:left w:type="dxa" w:w="120"/>
              <w:bottom w:type="dxa" w:w="80"/>
              <w:right w:type="dxa" w:w="120"/>
            </w:tcMar>
          </w:tcPr>
          <w:p>
            <w:r>
              <w:t xml:space="preserve">Display (Hero)</w:t>
            </w:r>
          </w:p>
        </w:tc>
        <w:tc>
          <w:tcPr>
            <w:tcW w:type="dxa" w:w="1560"/>
            <w:tcBorders>
              <w:top w:val="single" w:color="DDDDDD" w:sz="1"/>
              <w:left w:val="single" w:color="DDDDDD" w:sz="1"/>
              <w:bottom w:val="single" w:color="DDDDDD" w:sz="1"/>
              <w:right w:val="single" w:color="DDDDDD" w:sz="1"/>
            </w:tcBorders>
            <w:tcMar>
              <w:top w:type="dxa" w:w="80"/>
              <w:left w:type="dxa" w:w="120"/>
              <w:bottom w:type="dxa" w:w="80"/>
              <w:right w:type="dxa" w:w="120"/>
            </w:tcMar>
          </w:tcPr>
          <w:p>
            <w:r>
              <w:t xml:space="preserve">56px</w:t>
            </w:r>
          </w:p>
        </w:tc>
        <w:tc>
          <w:tcPr>
            <w:tcW w:type="dxa" w:w="1560"/>
            <w:tcBorders>
              <w:top w:val="single" w:color="DDDDDD" w:sz="1"/>
              <w:left w:val="single" w:color="DDDDDD" w:sz="1"/>
              <w:bottom w:val="single" w:color="DDDDDD" w:sz="1"/>
              <w:right w:val="single" w:color="DDDDDD" w:sz="1"/>
            </w:tcBorders>
            <w:tcMar>
              <w:top w:type="dxa" w:w="80"/>
              <w:left w:type="dxa" w:w="120"/>
              <w:bottom w:type="dxa" w:w="80"/>
              <w:right w:type="dxa" w:w="120"/>
            </w:tcMar>
          </w:tcPr>
          <w:p>
            <w:r>
              <w:t xml:space="preserve">1.1</w:t>
            </w:r>
          </w:p>
        </w:tc>
        <w:tc>
          <w:tcPr>
            <w:tcW w:type="dxa" w:w="3432"/>
            <w:tcBorders>
              <w:top w:val="single" w:color="DDDDDD" w:sz="1"/>
              <w:left w:val="single" w:color="DDDDDD" w:sz="1"/>
              <w:bottom w:val="single" w:color="DDDDDD" w:sz="1"/>
              <w:right w:val="single" w:color="DDDDDD" w:sz="1"/>
            </w:tcBorders>
            <w:tcMar>
              <w:top w:type="dxa" w:w="80"/>
              <w:left w:type="dxa" w:w="120"/>
              <w:bottom w:type="dxa" w:w="80"/>
              <w:right w:type="dxa" w:w="120"/>
            </w:tcMar>
          </w:tcPr>
          <w:p>
            <w:r>
              <w:t xml:space="preserve">Cormorant Light</w:t>
            </w:r>
          </w:p>
        </w:tc>
      </w:tr>
      <w:tr>
        <w:tc>
          <w:tcPr>
            <w:tcW w:type="dxa" w:w="2808"/>
            <w:tcBorders>
              <w:top w:val="single" w:color="DDDDDD" w:sz="1"/>
              <w:left w:val="single" w:color="DDDDDD" w:sz="1"/>
              <w:bottom w:val="single" w:color="DDDDDD" w:sz="1"/>
              <w:right w:val="single" w:color="DDDDDD" w:sz="1"/>
            </w:tcBorders>
            <w:tcMar>
              <w:top w:type="dxa" w:w="80"/>
              <w:left w:type="dxa" w:w="120"/>
              <w:bottom w:type="dxa" w:w="80"/>
              <w:right w:type="dxa" w:w="120"/>
            </w:tcMar>
          </w:tcPr>
          <w:p>
            <w:r>
              <w:t xml:space="preserve">H1</w:t>
            </w:r>
          </w:p>
        </w:tc>
        <w:tc>
          <w:tcPr>
            <w:tcW w:type="dxa" w:w="1560"/>
            <w:tcBorders>
              <w:top w:val="single" w:color="DDDDDD" w:sz="1"/>
              <w:left w:val="single" w:color="DDDDDD" w:sz="1"/>
              <w:bottom w:val="single" w:color="DDDDDD" w:sz="1"/>
              <w:right w:val="single" w:color="DDDDDD" w:sz="1"/>
            </w:tcBorders>
            <w:tcMar>
              <w:top w:type="dxa" w:w="80"/>
              <w:left w:type="dxa" w:w="120"/>
              <w:bottom w:type="dxa" w:w="80"/>
              <w:right w:type="dxa" w:w="120"/>
            </w:tcMar>
          </w:tcPr>
          <w:p>
            <w:r>
              <w:t xml:space="preserve">40px</w:t>
            </w:r>
          </w:p>
        </w:tc>
        <w:tc>
          <w:tcPr>
            <w:tcW w:type="dxa" w:w="1560"/>
            <w:tcBorders>
              <w:top w:val="single" w:color="DDDDDD" w:sz="1"/>
              <w:left w:val="single" w:color="DDDDDD" w:sz="1"/>
              <w:bottom w:val="single" w:color="DDDDDD" w:sz="1"/>
              <w:right w:val="single" w:color="DDDDDD" w:sz="1"/>
            </w:tcBorders>
            <w:tcMar>
              <w:top w:type="dxa" w:w="80"/>
              <w:left w:type="dxa" w:w="120"/>
              <w:bottom w:type="dxa" w:w="80"/>
              <w:right w:type="dxa" w:w="120"/>
            </w:tcMar>
          </w:tcPr>
          <w:p>
            <w:r>
              <w:t xml:space="preserve">1.2</w:t>
            </w:r>
          </w:p>
        </w:tc>
        <w:tc>
          <w:tcPr>
            <w:tcW w:type="dxa" w:w="3432"/>
            <w:tcBorders>
              <w:top w:val="single" w:color="DDDDDD" w:sz="1"/>
              <w:left w:val="single" w:color="DDDDDD" w:sz="1"/>
              <w:bottom w:val="single" w:color="DDDDDD" w:sz="1"/>
              <w:right w:val="single" w:color="DDDDDD" w:sz="1"/>
            </w:tcBorders>
            <w:tcMar>
              <w:top w:type="dxa" w:w="80"/>
              <w:left w:type="dxa" w:w="120"/>
              <w:bottom w:type="dxa" w:w="80"/>
              <w:right w:type="dxa" w:w="120"/>
            </w:tcMar>
          </w:tcPr>
          <w:p>
            <w:r>
              <w:t xml:space="preserve">Cormorant Regular</w:t>
            </w:r>
          </w:p>
        </w:tc>
      </w:tr>
      <w:tr>
        <w:tc>
          <w:tcPr>
            <w:tcW w:type="dxa" w:w="2808"/>
            <w:tcBorders>
              <w:top w:val="single" w:color="DDDDDD" w:sz="1"/>
              <w:left w:val="single" w:color="DDDDDD" w:sz="1"/>
              <w:bottom w:val="single" w:color="DDDDDD" w:sz="1"/>
              <w:right w:val="single" w:color="DDDDDD" w:sz="1"/>
            </w:tcBorders>
            <w:tcMar>
              <w:top w:type="dxa" w:w="80"/>
              <w:left w:type="dxa" w:w="120"/>
              <w:bottom w:type="dxa" w:w="80"/>
              <w:right w:type="dxa" w:w="120"/>
            </w:tcMar>
          </w:tcPr>
          <w:p>
            <w:r>
              <w:t xml:space="preserve">H2</w:t>
            </w:r>
          </w:p>
        </w:tc>
        <w:tc>
          <w:tcPr>
            <w:tcW w:type="dxa" w:w="1560"/>
            <w:tcBorders>
              <w:top w:val="single" w:color="DDDDDD" w:sz="1"/>
              <w:left w:val="single" w:color="DDDDDD" w:sz="1"/>
              <w:bottom w:val="single" w:color="DDDDDD" w:sz="1"/>
              <w:right w:val="single" w:color="DDDDDD" w:sz="1"/>
            </w:tcBorders>
            <w:tcMar>
              <w:top w:type="dxa" w:w="80"/>
              <w:left w:type="dxa" w:w="120"/>
              <w:bottom w:type="dxa" w:w="80"/>
              <w:right w:type="dxa" w:w="120"/>
            </w:tcMar>
          </w:tcPr>
          <w:p>
            <w:r>
              <w:t xml:space="preserve">32px</w:t>
            </w:r>
          </w:p>
        </w:tc>
        <w:tc>
          <w:tcPr>
            <w:tcW w:type="dxa" w:w="1560"/>
            <w:tcBorders>
              <w:top w:val="single" w:color="DDDDDD" w:sz="1"/>
              <w:left w:val="single" w:color="DDDDDD" w:sz="1"/>
              <w:bottom w:val="single" w:color="DDDDDD" w:sz="1"/>
              <w:right w:val="single" w:color="DDDDDD" w:sz="1"/>
            </w:tcBorders>
            <w:tcMar>
              <w:top w:type="dxa" w:w="80"/>
              <w:left w:type="dxa" w:w="120"/>
              <w:bottom w:type="dxa" w:w="80"/>
              <w:right w:type="dxa" w:w="120"/>
            </w:tcMar>
          </w:tcPr>
          <w:p>
            <w:r>
              <w:t xml:space="preserve">1.25</w:t>
            </w:r>
          </w:p>
        </w:tc>
        <w:tc>
          <w:tcPr>
            <w:tcW w:type="dxa" w:w="3432"/>
            <w:tcBorders>
              <w:top w:val="single" w:color="DDDDDD" w:sz="1"/>
              <w:left w:val="single" w:color="DDDDDD" w:sz="1"/>
              <w:bottom w:val="single" w:color="DDDDDD" w:sz="1"/>
              <w:right w:val="single" w:color="DDDDDD" w:sz="1"/>
            </w:tcBorders>
            <w:tcMar>
              <w:top w:type="dxa" w:w="80"/>
              <w:left w:type="dxa" w:w="120"/>
              <w:bottom w:type="dxa" w:w="80"/>
              <w:right w:type="dxa" w:w="120"/>
            </w:tcMar>
          </w:tcPr>
          <w:p>
            <w:r>
              <w:t xml:space="preserve">Cormorant Regular</w:t>
            </w:r>
          </w:p>
        </w:tc>
      </w:tr>
      <w:tr>
        <w:tc>
          <w:tcPr>
            <w:tcW w:type="dxa" w:w="2808"/>
            <w:tcBorders>
              <w:top w:val="single" w:color="DDDDDD" w:sz="1"/>
              <w:left w:val="single" w:color="DDDDDD" w:sz="1"/>
              <w:bottom w:val="single" w:color="DDDDDD" w:sz="1"/>
              <w:right w:val="single" w:color="DDDDDD" w:sz="1"/>
            </w:tcBorders>
            <w:tcMar>
              <w:top w:type="dxa" w:w="80"/>
              <w:left w:type="dxa" w:w="120"/>
              <w:bottom w:type="dxa" w:w="80"/>
              <w:right w:type="dxa" w:w="120"/>
            </w:tcMar>
          </w:tcPr>
          <w:p>
            <w:r>
              <w:t xml:space="preserve">H3</w:t>
            </w:r>
          </w:p>
        </w:tc>
        <w:tc>
          <w:tcPr>
            <w:tcW w:type="dxa" w:w="1560"/>
            <w:tcBorders>
              <w:top w:val="single" w:color="DDDDDD" w:sz="1"/>
              <w:left w:val="single" w:color="DDDDDD" w:sz="1"/>
              <w:bottom w:val="single" w:color="DDDDDD" w:sz="1"/>
              <w:right w:val="single" w:color="DDDDDD" w:sz="1"/>
            </w:tcBorders>
            <w:tcMar>
              <w:top w:type="dxa" w:w="80"/>
              <w:left w:type="dxa" w:w="120"/>
              <w:bottom w:type="dxa" w:w="80"/>
              <w:right w:type="dxa" w:w="120"/>
            </w:tcMar>
          </w:tcPr>
          <w:p>
            <w:r>
              <w:t xml:space="preserve">24px</w:t>
            </w:r>
          </w:p>
        </w:tc>
        <w:tc>
          <w:tcPr>
            <w:tcW w:type="dxa" w:w="1560"/>
            <w:tcBorders>
              <w:top w:val="single" w:color="DDDDDD" w:sz="1"/>
              <w:left w:val="single" w:color="DDDDDD" w:sz="1"/>
              <w:bottom w:val="single" w:color="DDDDDD" w:sz="1"/>
              <w:right w:val="single" w:color="DDDDDD" w:sz="1"/>
            </w:tcBorders>
            <w:tcMar>
              <w:top w:type="dxa" w:w="80"/>
              <w:left w:type="dxa" w:w="120"/>
              <w:bottom w:type="dxa" w:w="80"/>
              <w:right w:type="dxa" w:w="120"/>
            </w:tcMar>
          </w:tcPr>
          <w:p>
            <w:r>
              <w:t xml:space="preserve">1.3</w:t>
            </w:r>
          </w:p>
        </w:tc>
        <w:tc>
          <w:tcPr>
            <w:tcW w:type="dxa" w:w="3432"/>
            <w:tcBorders>
              <w:top w:val="single" w:color="DDDDDD" w:sz="1"/>
              <w:left w:val="single" w:color="DDDDDD" w:sz="1"/>
              <w:bottom w:val="single" w:color="DDDDDD" w:sz="1"/>
              <w:right w:val="single" w:color="DDDDDD" w:sz="1"/>
            </w:tcBorders>
            <w:tcMar>
              <w:top w:type="dxa" w:w="80"/>
              <w:left w:type="dxa" w:w="120"/>
              <w:bottom w:type="dxa" w:w="80"/>
              <w:right w:type="dxa" w:w="120"/>
            </w:tcMar>
          </w:tcPr>
          <w:p>
            <w:r>
              <w:t xml:space="preserve">Inter SemiBold</w:t>
            </w:r>
          </w:p>
        </w:tc>
      </w:tr>
      <w:tr>
        <w:tc>
          <w:tcPr>
            <w:tcW w:type="dxa" w:w="2808"/>
            <w:tcBorders>
              <w:top w:val="single" w:color="DDDDDD" w:sz="1"/>
              <w:left w:val="single" w:color="DDDDDD" w:sz="1"/>
              <w:bottom w:val="single" w:color="DDDDDD" w:sz="1"/>
              <w:right w:val="single" w:color="DDDDDD" w:sz="1"/>
            </w:tcBorders>
            <w:tcMar>
              <w:top w:type="dxa" w:w="80"/>
              <w:left w:type="dxa" w:w="120"/>
              <w:bottom w:type="dxa" w:w="80"/>
              <w:right w:type="dxa" w:w="120"/>
            </w:tcMar>
          </w:tcPr>
          <w:p>
            <w:r>
              <w:t xml:space="preserve">Body</w:t>
            </w:r>
          </w:p>
        </w:tc>
        <w:tc>
          <w:tcPr>
            <w:tcW w:type="dxa" w:w="1560"/>
            <w:tcBorders>
              <w:top w:val="single" w:color="DDDDDD" w:sz="1"/>
              <w:left w:val="single" w:color="DDDDDD" w:sz="1"/>
              <w:bottom w:val="single" w:color="DDDDDD" w:sz="1"/>
              <w:right w:val="single" w:color="DDDDDD" w:sz="1"/>
            </w:tcBorders>
            <w:tcMar>
              <w:top w:type="dxa" w:w="80"/>
              <w:left w:type="dxa" w:w="120"/>
              <w:bottom w:type="dxa" w:w="80"/>
              <w:right w:type="dxa" w:w="120"/>
            </w:tcMar>
          </w:tcPr>
          <w:p>
            <w:r>
              <w:t xml:space="preserve">16px</w:t>
            </w:r>
          </w:p>
        </w:tc>
        <w:tc>
          <w:tcPr>
            <w:tcW w:type="dxa" w:w="1560"/>
            <w:tcBorders>
              <w:top w:val="single" w:color="DDDDDD" w:sz="1"/>
              <w:left w:val="single" w:color="DDDDDD" w:sz="1"/>
              <w:bottom w:val="single" w:color="DDDDDD" w:sz="1"/>
              <w:right w:val="single" w:color="DDDDDD" w:sz="1"/>
            </w:tcBorders>
            <w:tcMar>
              <w:top w:type="dxa" w:w="80"/>
              <w:left w:type="dxa" w:w="120"/>
              <w:bottom w:type="dxa" w:w="80"/>
              <w:right w:type="dxa" w:w="120"/>
            </w:tcMar>
          </w:tcPr>
          <w:p>
            <w:r>
              <w:t xml:space="preserve">1.6</w:t>
            </w:r>
          </w:p>
        </w:tc>
        <w:tc>
          <w:tcPr>
            <w:tcW w:type="dxa" w:w="3432"/>
            <w:tcBorders>
              <w:top w:val="single" w:color="DDDDDD" w:sz="1"/>
              <w:left w:val="single" w:color="DDDDDD" w:sz="1"/>
              <w:bottom w:val="single" w:color="DDDDDD" w:sz="1"/>
              <w:right w:val="single" w:color="DDDDDD" w:sz="1"/>
            </w:tcBorders>
            <w:tcMar>
              <w:top w:type="dxa" w:w="80"/>
              <w:left w:type="dxa" w:w="120"/>
              <w:bottom w:type="dxa" w:w="80"/>
              <w:right w:type="dxa" w:w="120"/>
            </w:tcMar>
          </w:tcPr>
          <w:p>
            <w:r>
              <w:t xml:space="preserve">Inter Regular</w:t>
            </w:r>
          </w:p>
        </w:tc>
      </w:tr>
      <w:tr>
        <w:tc>
          <w:tcPr>
            <w:tcW w:type="dxa" w:w="2808"/>
            <w:tcBorders>
              <w:top w:val="single" w:color="DDDDDD" w:sz="1"/>
              <w:left w:val="single" w:color="DDDDDD" w:sz="1"/>
              <w:bottom w:val="single" w:color="DDDDDD" w:sz="1"/>
              <w:right w:val="single" w:color="DDDDDD" w:sz="1"/>
            </w:tcBorders>
            <w:tcMar>
              <w:top w:type="dxa" w:w="80"/>
              <w:left w:type="dxa" w:w="120"/>
              <w:bottom w:type="dxa" w:w="80"/>
              <w:right w:type="dxa" w:w="120"/>
            </w:tcMar>
          </w:tcPr>
          <w:p>
            <w:r>
              <w:t xml:space="preserve">Small / Caption</w:t>
            </w:r>
          </w:p>
        </w:tc>
        <w:tc>
          <w:tcPr>
            <w:tcW w:type="dxa" w:w="1560"/>
            <w:tcBorders>
              <w:top w:val="single" w:color="DDDDDD" w:sz="1"/>
              <w:left w:val="single" w:color="DDDDDD" w:sz="1"/>
              <w:bottom w:val="single" w:color="DDDDDD" w:sz="1"/>
              <w:right w:val="single" w:color="DDDDDD" w:sz="1"/>
            </w:tcBorders>
            <w:tcMar>
              <w:top w:type="dxa" w:w="80"/>
              <w:left w:type="dxa" w:w="120"/>
              <w:bottom w:type="dxa" w:w="80"/>
              <w:right w:type="dxa" w:w="120"/>
            </w:tcMar>
          </w:tcPr>
          <w:p>
            <w:r>
              <w:t xml:space="preserve">14px</w:t>
            </w:r>
          </w:p>
        </w:tc>
        <w:tc>
          <w:tcPr>
            <w:tcW w:type="dxa" w:w="1560"/>
            <w:tcBorders>
              <w:top w:val="single" w:color="DDDDDD" w:sz="1"/>
              <w:left w:val="single" w:color="DDDDDD" w:sz="1"/>
              <w:bottom w:val="single" w:color="DDDDDD" w:sz="1"/>
              <w:right w:val="single" w:color="DDDDDD" w:sz="1"/>
            </w:tcBorders>
            <w:tcMar>
              <w:top w:type="dxa" w:w="80"/>
              <w:left w:type="dxa" w:w="120"/>
              <w:bottom w:type="dxa" w:w="80"/>
              <w:right w:type="dxa" w:w="120"/>
            </w:tcMar>
          </w:tcPr>
          <w:p>
            <w:r>
              <w:t xml:space="preserve">1.5</w:t>
            </w:r>
          </w:p>
        </w:tc>
        <w:tc>
          <w:tcPr>
            <w:tcW w:type="dxa" w:w="3432"/>
            <w:tcBorders>
              <w:top w:val="single" w:color="DDDDDD" w:sz="1"/>
              <w:left w:val="single" w:color="DDDDDD" w:sz="1"/>
              <w:bottom w:val="single" w:color="DDDDDD" w:sz="1"/>
              <w:right w:val="single" w:color="DDDDDD" w:sz="1"/>
            </w:tcBorders>
            <w:tcMar>
              <w:top w:type="dxa" w:w="80"/>
              <w:left w:type="dxa" w:w="120"/>
              <w:bottom w:type="dxa" w:w="80"/>
              <w:right w:type="dxa" w:w="120"/>
            </w:tcMar>
          </w:tcPr>
          <w:p>
            <w:r>
              <w:t xml:space="preserve">Inter Regular</w:t>
            </w:r>
          </w:p>
        </w:tc>
      </w:tr>
      <w:tr>
        <w:tc>
          <w:tcPr>
            <w:tcW w:type="dxa" w:w="2808"/>
            <w:tcBorders>
              <w:top w:val="single" w:color="DDDDDD" w:sz="1"/>
              <w:left w:val="single" w:color="DDDDDD" w:sz="1"/>
              <w:bottom w:val="single" w:color="DDDDDD" w:sz="1"/>
              <w:right w:val="single" w:color="DDDDDD" w:sz="1"/>
            </w:tcBorders>
            <w:tcMar>
              <w:top w:type="dxa" w:w="80"/>
              <w:left w:type="dxa" w:w="120"/>
              <w:bottom w:type="dxa" w:w="80"/>
              <w:right w:type="dxa" w:w="120"/>
            </w:tcMar>
          </w:tcPr>
          <w:p>
            <w:r>
              <w:t xml:space="preserve">Button</w:t>
            </w:r>
          </w:p>
        </w:tc>
        <w:tc>
          <w:tcPr>
            <w:tcW w:type="dxa" w:w="1560"/>
            <w:tcBorders>
              <w:top w:val="single" w:color="DDDDDD" w:sz="1"/>
              <w:left w:val="single" w:color="DDDDDD" w:sz="1"/>
              <w:bottom w:val="single" w:color="DDDDDD" w:sz="1"/>
              <w:right w:val="single" w:color="DDDDDD" w:sz="1"/>
            </w:tcBorders>
            <w:tcMar>
              <w:top w:type="dxa" w:w="80"/>
              <w:left w:type="dxa" w:w="120"/>
              <w:bottom w:type="dxa" w:w="80"/>
              <w:right w:type="dxa" w:w="120"/>
            </w:tcMar>
          </w:tcPr>
          <w:p>
            <w:r>
              <w:t xml:space="preserve">14px</w:t>
            </w:r>
          </w:p>
        </w:tc>
        <w:tc>
          <w:tcPr>
            <w:tcW w:type="dxa" w:w="1560"/>
            <w:tcBorders>
              <w:top w:val="single" w:color="DDDDDD" w:sz="1"/>
              <w:left w:val="single" w:color="DDDDDD" w:sz="1"/>
              <w:bottom w:val="single" w:color="DDDDDD" w:sz="1"/>
              <w:right w:val="single" w:color="DDDDDD" w:sz="1"/>
            </w:tcBorders>
            <w:tcMar>
              <w:top w:type="dxa" w:w="80"/>
              <w:left w:type="dxa" w:w="120"/>
              <w:bottom w:type="dxa" w:w="80"/>
              <w:right w:type="dxa" w:w="120"/>
            </w:tcMar>
          </w:tcPr>
          <w:p>
            <w:r>
              <w:t xml:space="preserve">1.0</w:t>
            </w:r>
          </w:p>
        </w:tc>
        <w:tc>
          <w:tcPr>
            <w:tcW w:type="dxa" w:w="3432"/>
            <w:tcBorders>
              <w:top w:val="single" w:color="DDDDDD" w:sz="1"/>
              <w:left w:val="single" w:color="DDDDDD" w:sz="1"/>
              <w:bottom w:val="single" w:color="DDDDDD" w:sz="1"/>
              <w:right w:val="single" w:color="DDDDDD" w:sz="1"/>
            </w:tcBorders>
            <w:tcMar>
              <w:top w:type="dxa" w:w="80"/>
              <w:left w:type="dxa" w:w="120"/>
              <w:bottom w:type="dxa" w:w="80"/>
              <w:right w:type="dxa" w:w="120"/>
            </w:tcMar>
          </w:tcPr>
          <w:p>
            <w:r>
              <w:t xml:space="preserve">Inter Medium, uppercase, 0.1em tracking</w:t>
            </w:r>
          </w:p>
        </w:tc>
      </w:tr>
    </w:tbl>
    <w:p>
      <w:pPr>
        <w:pStyle w:val="Heading2"/>
      </w:pPr>
      <w:r>
        <w:t xml:space="preserve">2.3 Spacing System</w:t>
      </w:r>
    </w:p>
    <w:p>
      <w:pPr>
        <w:spacing w:after="200"/>
      </w:pPr>
      <w:r>
        <w:t xml:space="preserve">Base unit: 8px. All spacing should be multiples of 8 for visual consistency.</w:t>
      </w:r>
    </w:p>
    <w:p>
      <w:pPr>
        <w:spacing w:after="100"/>
      </w:pPr>
      <w:r>
        <w:rPr>
          <w:b/>
          <w:bCs/>
        </w:rPr>
        <w:t xml:space="preserve">xs: </w:t>
      </w:r>
      <w:r>
        <w:t xml:space="preserve">4px (exception for tight UI elements)</w:t>
      </w:r>
    </w:p>
    <w:p>
      <w:pPr>
        <w:spacing w:after="100"/>
      </w:pPr>
      <w:r>
        <w:rPr>
          <w:b/>
          <w:bCs/>
        </w:rPr>
        <w:t xml:space="preserve">sm: </w:t>
      </w:r>
      <w:r>
        <w:t xml:space="preserve">8px</w:t>
      </w:r>
    </w:p>
    <w:p>
      <w:pPr>
        <w:spacing w:after="100"/>
      </w:pPr>
      <w:r>
        <w:rPr>
          <w:b/>
          <w:bCs/>
        </w:rPr>
        <w:t xml:space="preserve">md: </w:t>
      </w:r>
      <w:r>
        <w:t xml:space="preserve">16px</w:t>
      </w:r>
    </w:p>
    <w:p>
      <w:pPr>
        <w:spacing w:after="100"/>
      </w:pPr>
      <w:r>
        <w:rPr>
          <w:b/>
          <w:bCs/>
        </w:rPr>
        <w:t xml:space="preserve">lg: </w:t>
      </w:r>
      <w:r>
        <w:t xml:space="preserve">24px</w:t>
      </w:r>
    </w:p>
    <w:p>
      <w:pPr>
        <w:spacing w:after="100"/>
      </w:pPr>
      <w:r>
        <w:rPr>
          <w:b/>
          <w:bCs/>
        </w:rPr>
        <w:t xml:space="preserve">xl: </w:t>
      </w:r>
      <w:r>
        <w:t xml:space="preserve">32px</w:t>
      </w:r>
    </w:p>
    <w:p>
      <w:pPr>
        <w:spacing w:after="100"/>
      </w:pPr>
      <w:r>
        <w:rPr>
          <w:b/>
          <w:bCs/>
        </w:rPr>
        <w:t xml:space="preserve">2xl: </w:t>
      </w:r>
      <w:r>
        <w:t xml:space="preserve">48px</w:t>
      </w:r>
    </w:p>
    <w:p>
      <w:pPr>
        <w:spacing w:after="100"/>
      </w:pPr>
      <w:r>
        <w:rPr>
          <w:b/>
          <w:bCs/>
        </w:rPr>
        <w:t xml:space="preserve">3xl: </w:t>
      </w:r>
      <w:r>
        <w:t xml:space="preserve">64px</w:t>
      </w:r>
    </w:p>
    <w:p>
      <w:pPr>
        <w:spacing w:after="200"/>
      </w:pPr>
      <w:r>
        <w:rPr>
          <w:b/>
          <w:bCs/>
        </w:rPr>
        <w:t xml:space="preserve">4xl: </w:t>
      </w:r>
      <w:r>
        <w:t xml:space="preserve">96px (section breaks, hero padding)</w:t>
      </w:r>
    </w:p>
    <w:p>
      <w:pPr>
        <w:pStyle w:val="Heading2"/>
      </w:pPr>
      <w:r>
        <w:t xml:space="preserve">2.4 Photography Direction</w:t>
      </w:r>
    </w:p>
    <w:p>
      <w:pPr>
        <w:spacing w:after="200"/>
      </w:pPr>
      <w:r>
        <w:t xml:space="preserve">Photography carries significant weight in translating scent to visual. Three distinct photography styles serve different purposes:</w:t>
      </w:r>
    </w:p>
    <w:p>
      <w:pPr>
        <w:pStyle w:val="Heading3"/>
      </w:pPr>
      <w:r>
        <w:t xml:space="preserve">Product Photography</w:t>
      </w:r>
    </w:p>
    <w:p>
      <w:pPr>
        <w:spacing w:after="200"/>
      </w:pPr>
      <w:r>
        <w:t xml:space="preserve">Clean, editorial-style shots of the Base Note atomizers and original bottles. Soft, diffused lighting with subtle shadows. Warm white backgrounds or contextual lifestyle settings (marble counters, wooden trays, bathroom vanities). Never floating product shots with harsh reflections.</w:t>
      </w:r>
    </w:p>
    <w:p>
      <w:pPr>
        <w:pStyle w:val="Heading3"/>
      </w:pPr>
      <w:r>
        <w:t xml:space="preserve">Mood/Atmosphere Photography</w:t>
      </w:r>
    </w:p>
    <w:p>
      <w:pPr>
        <w:spacing w:after="200"/>
      </w:pPr>
      <w:r>
        <w:t xml:space="preserve">Evocative images that capture what a fragrance feels like rather than what it is. Examples: morning light through linen curtains, steam rising from a coffee cup, rain on a window, a leather-bound book. Used for scent profile pages and collection headers. Slightly desaturated, warm tones.</w:t>
      </w:r>
    </w:p>
    <w:p>
      <w:pPr>
        <w:pStyle w:val="Heading3"/>
      </w:pPr>
      <w:r>
        <w:t xml:space="preserve">Ingredient Photography</w:t>
      </w:r>
    </w:p>
    <w:p>
      <w:pPr>
        <w:spacing w:after="200"/>
      </w:pPr>
      <w:r>
        <w:t xml:space="preserve">Close-up, tactile shots of raw ingredients: vanilla pods, amber resin, sandalwood chips, rose petals, leather textures, tobacco leaves. Educational and sensory. Used for ingredient glossary and scent breakdowns.</w:t>
      </w:r>
    </w:p>
    <w:p>
      <w:r>
        <w:br w:type="page"/>
      </w:r>
    </w:p>
    <w:p>
      <w:pPr>
        <w:pStyle w:val="Heading1"/>
      </w:pPr>
      <w:r>
        <w:t xml:space="preserve">3. Information Architecture</w:t>
      </w:r>
    </w:p>
    <w:p>
      <w:pPr>
        <w:pStyle w:val="Heading2"/>
      </w:pPr>
      <w:r>
        <w:t xml:space="preserve">3.1 Site Map</w:t>
      </w:r>
    </w:p>
    <w:p>
      <w:pPr>
        <w:spacing w:after="200"/>
      </w:pPr>
      <w:r>
        <w:t xml:space="preserve">The IA prioritizes discovery and education for newcomers while maintaining efficient paths for returning subscribers.</w:t>
      </w:r>
    </w:p>
    <w:p>
      <w:pPr>
        <w:spacing w:after="100"/>
      </w:pPr>
      <w:r>
        <w:rPr>
          <w:b/>
          <w:bCs/>
        </w:rPr>
        <w:t xml:space="preserve">Homepage</w:t>
      </w:r>
    </w:p>
    <w:p>
      <w:pPr>
        <w:spacing w:after="100"/>
        <w:ind w:left="360"/>
      </w:pPr>
      <w:r>
        <w:t xml:space="preserve">Value proposition, featured fragrances, how it works, social proof</w:t>
      </w:r>
    </w:p>
    <w:p>
      <w:pPr>
        <w:spacing w:before="200" w:after="100"/>
      </w:pPr>
      <w:r>
        <w:rPr>
          <w:b/>
          <w:bCs/>
        </w:rPr>
        <w:t xml:space="preserve">Discover</w:t>
      </w:r>
    </w:p>
    <w:p>
      <w:pPr>
        <w:spacing w:after="60"/>
        <w:ind w:left="360"/>
      </w:pPr>
      <w:r>
        <w:t xml:space="preserve">Browse All Fragrances (filterable catalog)</w:t>
      </w:r>
    </w:p>
    <w:p>
      <w:pPr>
        <w:spacing w:after="60"/>
        <w:ind w:left="360"/>
      </w:pPr>
      <w:r>
        <w:t xml:space="preserve">By Scent Family (woody, fresh, oriental, floral)</w:t>
      </w:r>
    </w:p>
    <w:p>
      <w:pPr>
        <w:spacing w:after="60"/>
        <w:ind w:left="360"/>
      </w:pPr>
      <w:r>
        <w:t xml:space="preserve">By Occasion (date night, office, casual, special event)</w:t>
      </w:r>
    </w:p>
    <w:p>
      <w:pPr>
        <w:spacing w:after="60"/>
        <w:ind w:left="360"/>
      </w:pPr>
      <w:r>
        <w:t xml:space="preserve">By Season (summer, winter, fall, spring)</w:t>
      </w:r>
    </w:p>
    <w:p>
      <w:pPr>
        <w:spacing w:after="100"/>
        <w:ind w:left="360"/>
      </w:pPr>
      <w:r>
        <w:t xml:space="preserve">New Arrivals</w:t>
      </w:r>
    </w:p>
    <w:p>
      <w:pPr>
        <w:spacing w:before="200" w:after="100"/>
      </w:pPr>
      <w:r>
        <w:rPr>
          <w:b/>
          <w:bCs/>
        </w:rPr>
        <w:t xml:space="preserve">The Houses</w:t>
      </w:r>
    </w:p>
    <w:p>
      <w:pPr>
        <w:spacing w:after="100"/>
        <w:ind w:left="360"/>
      </w:pPr>
      <w:r>
        <w:t xml:space="preserve">Brand index with house profiles (Creed, PDM, Xerjoff, etc.)</w:t>
      </w:r>
    </w:p>
    <w:p>
      <w:pPr>
        <w:spacing w:before="200" w:after="100"/>
      </w:pPr>
      <w:r>
        <w:rPr>
          <w:b/>
          <w:bCs/>
        </w:rPr>
        <w:t xml:space="preserve">Scent Quiz</w:t>
      </w:r>
    </w:p>
    <w:p>
      <w:pPr>
        <w:spacing w:after="100"/>
        <w:ind w:left="360"/>
      </w:pPr>
      <w:r>
        <w:t xml:space="preserve">Interactive profile builder for personalized recommendations</w:t>
      </w:r>
    </w:p>
    <w:p>
      <w:pPr>
        <w:spacing w:before="200" w:after="100"/>
      </w:pPr>
      <w:r>
        <w:rPr>
          <w:b/>
          <w:bCs/>
        </w:rPr>
        <w:t xml:space="preserve">How It Works</w:t>
      </w:r>
    </w:p>
    <w:p>
      <w:pPr>
        <w:spacing w:after="100"/>
        <w:ind w:left="360"/>
      </w:pPr>
      <w:r>
        <w:t xml:space="preserve">Subscription explainer, FAQ, pricing</w:t>
      </w:r>
    </w:p>
    <w:p>
      <w:pPr>
        <w:spacing w:before="200" w:after="100"/>
      </w:pPr>
      <w:r>
        <w:rPr>
          <w:b/>
          <w:bCs/>
        </w:rPr>
        <w:t xml:space="preserve">Account (logged in)</w:t>
      </w:r>
    </w:p>
    <w:p>
      <w:pPr>
        <w:spacing w:after="60"/>
        <w:ind w:left="360"/>
      </w:pPr>
      <w:r>
        <w:t xml:space="preserve">My Queue (manage upcoming fragrances)</w:t>
      </w:r>
    </w:p>
    <w:p>
      <w:pPr>
        <w:spacing w:after="60"/>
        <w:ind w:left="360"/>
      </w:pPr>
      <w:r>
        <w:t xml:space="preserve">Scent Profile (preferences, saved favorites)</w:t>
      </w:r>
    </w:p>
    <w:p>
      <w:pPr>
        <w:spacing w:after="60"/>
        <w:ind w:left="360"/>
      </w:pPr>
      <w:r>
        <w:t xml:space="preserve">Order History</w:t>
      </w:r>
    </w:p>
    <w:p>
      <w:pPr>
        <w:spacing w:after="60"/>
        <w:ind w:left="360"/>
      </w:pPr>
      <w:r>
        <w:t xml:space="preserve">Subscription Management</w:t>
      </w:r>
    </w:p>
    <w:p>
      <w:pPr>
        <w:spacing w:after="100"/>
        <w:ind w:left="360"/>
      </w:pPr>
      <w:r>
        <w:t xml:space="preserve">Account Settings</w:t>
      </w:r>
    </w:p>
    <w:p>
      <w:pPr>
        <w:spacing w:before="200" w:after="100"/>
      </w:pPr>
      <w:r>
        <w:rPr>
          <w:b/>
          <w:bCs/>
        </w:rPr>
        <w:t xml:space="preserve">Learn</w:t>
      </w:r>
    </w:p>
    <w:p>
      <w:pPr>
        <w:spacing w:after="60"/>
        <w:ind w:left="360"/>
      </w:pPr>
      <w:r>
        <w:t xml:space="preserve">Fragrance 101 (beginner's guide)</w:t>
      </w:r>
    </w:p>
    <w:p>
      <w:pPr>
        <w:spacing w:after="60"/>
        <w:ind w:left="360"/>
      </w:pPr>
      <w:r>
        <w:t xml:space="preserve">Ingredient Glossary</w:t>
      </w:r>
    </w:p>
    <w:p>
      <w:pPr>
        <w:spacing w:after="200"/>
        <w:ind w:left="360"/>
      </w:pPr>
      <w:r>
        <w:t xml:space="preserve">Blog / Editorial</w:t>
      </w:r>
    </w:p>
    <w:p>
      <w:pPr>
        <w:pStyle w:val="Heading2"/>
      </w:pPr>
      <w:r>
        <w:t xml:space="preserve">3.2 Navigation Structure</w:t>
      </w:r>
    </w:p>
    <w:p>
      <w:pPr>
        <w:pStyle w:val="Heading3"/>
      </w:pPr>
      <w:r>
        <w:t xml:space="preserve">Primary Navigation (Desktop)</w:t>
      </w:r>
    </w:p>
    <w:p>
      <w:pPr>
        <w:spacing w:after="200"/>
      </w:pPr>
      <w:r>
        <w:t xml:space="preserve">Horizontal nav bar: Logo (left) | Discover | The Houses | How It Works | Learn | [Search icon] | [Account icon] | [Queue icon with badge]</w:t>
      </w:r>
    </w:p>
    <w:p>
      <w:pPr>
        <w:spacing w:after="200"/>
      </w:pPr>
      <w:r>
        <w:t xml:space="preserve">"Discover" expands to mega menu showing: Browse All, By Scent Family (with family icons), By Occasion, By Season, New Arrivals. The mega menu should include featured fragrance imagery.</w:t>
      </w:r>
    </w:p>
    <w:p>
      <w:pPr>
        <w:pStyle w:val="Heading3"/>
      </w:pPr>
      <w:r>
        <w:t xml:space="preserve">Mobile Navigation</w:t>
      </w:r>
    </w:p>
    <w:p>
      <w:pPr>
        <w:spacing w:after="200"/>
      </w:pPr>
      <w:r>
        <w:t xml:space="preserve">Hamburger menu with full-screen overlay. Bottom nav bar with 4 icons: Home, Discover, My Queue, Account. The queue icon should always show the count of items.</w:t>
      </w:r>
    </w:p>
    <w:p>
      <w:r>
        <w:br w:type="page"/>
      </w:r>
    </w:p>
    <w:p>
      <w:pPr>
        <w:pStyle w:val="Heading1"/>
      </w:pPr>
      <w:r>
        <w:t xml:space="preserve">4. Page-Level Specifications</w:t>
      </w:r>
    </w:p>
    <w:p>
      <w:pPr>
        <w:pStyle w:val="Heading2"/>
      </w:pPr>
      <w:r>
        <w:t xml:space="preserve">4.1 Homepage</w:t>
      </w:r>
    </w:p>
    <w:p>
      <w:pPr>
        <w:spacing w:after="100"/>
      </w:pPr>
      <w:r>
        <w:rPr>
          <w:b/>
          <w:bCs/>
        </w:rPr>
        <w:t xml:space="preserve">Primary Goal: </w:t>
      </w:r>
      <w:r>
        <w:t xml:space="preserve">Convert visitors to quiz-takers or subscribers</w:t>
      </w:r>
    </w:p>
    <w:p>
      <w:pPr>
        <w:spacing w:after="200"/>
      </w:pPr>
      <w:r>
        <w:rPr>
          <w:b/>
          <w:bCs/>
        </w:rPr>
        <w:t xml:space="preserve">Secondary Goal: </w:t>
      </w:r>
      <w:r>
        <w:t xml:space="preserve">Educate on value proposition and build trust</w:t>
      </w:r>
    </w:p>
    <w:p>
      <w:pPr>
        <w:pStyle w:val="Heading3"/>
      </w:pPr>
      <w:r>
        <w:t xml:space="preserve">Section Order</w:t>
      </w:r>
    </w:p>
    <w:p>
      <w:pPr>
        <w:spacing w:after="100"/>
      </w:pPr>
      <w:r>
        <w:rPr>
          <w:b/>
          <w:bCs/>
        </w:rPr>
        <w:t xml:space="preserve">1. Hero: </w:t>
      </w:r>
      <w:r>
        <w:t xml:space="preserve">Full-width lifestyle image with headline overlay. Headline: "Luxury fragrance, delivered monthly." Subhead: "Experience Creed, Parfums de Marly, and more. $20/month." Two CTAs: "Take the Scent Quiz" (primary) and "Browse Fragrances" (secondary).</w:t>
      </w:r>
    </w:p>
    <w:p>
      <w:pPr>
        <w:spacing w:after="100"/>
      </w:pPr>
      <w:r>
        <w:rPr>
          <w:b/>
          <w:bCs/>
        </w:rPr>
        <w:t xml:space="preserve">2. Value Props: </w:t>
      </w:r>
      <w:r>
        <w:t xml:space="preserve">Three-column layout with icons. (1) "Discover luxury houses" (2) "Try before you commit" (3) "Skip or cancel anytime". Keep copy minimal.</w:t>
      </w:r>
    </w:p>
    <w:p>
      <w:pPr>
        <w:spacing w:after="100"/>
      </w:pPr>
      <w:r>
        <w:rPr>
          <w:b/>
          <w:bCs/>
        </w:rPr>
        <w:t xml:space="preserve">3. Featured Fragrances: </w:t>
      </w:r>
      <w:r>
        <w:t xml:space="preserve">Horizontal scroll of 6-8 curated picks. Card shows: image, house name, fragrance name, scent family tag, "Add to Queue" button. Include "View All" link.</w:t>
      </w:r>
    </w:p>
    <w:p>
      <w:pPr>
        <w:spacing w:after="100"/>
      </w:pPr>
      <w:r>
        <w:rPr>
          <w:b/>
          <w:bCs/>
        </w:rPr>
        <w:t xml:space="preserve">4. How It Works: </w:t>
      </w:r>
      <w:r>
        <w:t xml:space="preserve">3-step visual: (1) Build your queue or let us pick (2) Get a luxury decant delivered monthly (3) Fall in love, skip, or explore. Include atomizer product shot.</w:t>
      </w:r>
    </w:p>
    <w:p>
      <w:pPr>
        <w:spacing w:after="100"/>
      </w:pPr>
      <w:r>
        <w:rPr>
          <w:b/>
          <w:bCs/>
        </w:rPr>
        <w:t xml:space="preserve">5. The Houses: </w:t>
      </w:r>
      <w:r>
        <w:t xml:space="preserve">Logo grid of 8-12 featured brands (Creed, PDM, Xerjoff, Initio, etc.) with link to full brand index.</w:t>
      </w:r>
    </w:p>
    <w:p>
      <w:pPr>
        <w:spacing w:after="100"/>
      </w:pPr>
      <w:r>
        <w:rPr>
          <w:b/>
          <w:bCs/>
        </w:rPr>
        <w:t xml:space="preserve">6. Social Proof: </w:t>
      </w:r>
      <w:r>
        <w:t xml:space="preserve">Customer testimonials carousel (3-5 quotes). Include subscriber count if above 1,000.</w:t>
      </w:r>
    </w:p>
    <w:p>
      <w:pPr>
        <w:spacing w:after="100"/>
      </w:pPr>
      <w:r>
        <w:rPr>
          <w:b/>
          <w:bCs/>
        </w:rPr>
        <w:t xml:space="preserve">7. Quiz CTA: </w:t>
      </w:r>
      <w:r>
        <w:t xml:space="preserve">Full-width band with warm background. "Not sure where to start?" CTA to scent quiz.</w:t>
      </w:r>
    </w:p>
    <w:p>
      <w:pPr>
        <w:spacing w:after="200"/>
      </w:pPr>
      <w:r>
        <w:rPr>
          <w:b/>
          <w:bCs/>
        </w:rPr>
        <w:t xml:space="preserve">8. Footer: </w:t>
      </w:r>
      <w:r>
        <w:t xml:space="preserve">Standard links, email signup, social icons.</w:t>
      </w:r>
    </w:p>
    <w:p>
      <w:pPr>
        <w:pStyle w:val="Heading2"/>
      </w:pPr>
      <w:r>
        <w:t xml:space="preserve">4.2 Product Detail Page (PDP)</w:t>
      </w:r>
    </w:p>
    <w:p>
      <w:pPr>
        <w:spacing w:after="100"/>
      </w:pPr>
      <w:r>
        <w:rPr>
          <w:b/>
          <w:bCs/>
        </w:rPr>
        <w:t xml:space="preserve">Primary Goal: </w:t>
      </w:r>
      <w:r>
        <w:t xml:space="preserve">Add fragrance to queue</w:t>
      </w:r>
    </w:p>
    <w:p>
      <w:pPr>
        <w:spacing w:after="200"/>
      </w:pPr>
      <w:r>
        <w:rPr>
          <w:b/>
          <w:bCs/>
        </w:rPr>
        <w:t xml:space="preserve">Secondary Goal: </w:t>
      </w:r>
      <w:r>
        <w:t xml:space="preserve">Educate on scent and house</w:t>
      </w:r>
    </w:p>
    <w:p>
      <w:pPr>
        <w:pStyle w:val="Heading3"/>
      </w:pPr>
      <w:r>
        <w:t xml:space="preserve">Layout</w:t>
      </w:r>
    </w:p>
    <w:p>
      <w:pPr>
        <w:spacing w:after="200"/>
      </w:pPr>
      <w:r>
        <w:t xml:space="preserve">Two-column layout on desktop (image left 50%, content right 50%). Single column on mobile with sticky "Add to Queue" button.</w:t>
      </w:r>
    </w:p>
    <w:p>
      <w:pPr>
        <w:pStyle w:val="Heading3"/>
      </w:pPr>
      <w:r>
        <w:t xml:space="preserve">Left Column (Image Gallery)</w:t>
      </w:r>
    </w:p>
    <w:p>
      <w:pPr>
        <w:spacing w:after="200"/>
      </w:pPr>
      <w:r>
        <w:t xml:space="preserve">Primary image of Base Note atomizer. Secondary images: original bottle, mood image that matches scent character, close-up of key ingredient. Thumbnail navigation below.</w:t>
      </w:r>
    </w:p>
    <w:p>
      <w:pPr>
        <w:pStyle w:val="Heading3"/>
      </w:pPr>
      <w:r>
        <w:t xml:space="preserve">Right Column (Content)</w:t>
      </w:r>
    </w:p>
    <w:p>
      <w:pPr>
        <w:spacing w:after="100"/>
      </w:pPr>
      <w:r>
        <w:rPr>
          <w:b/>
          <w:bCs/>
        </w:rPr>
        <w:t xml:space="preserve">Breadcrumb: </w:t>
      </w:r>
      <w:r>
        <w:t xml:space="preserve">Discover &gt; [Scent Family] &gt; [Fragrance Name]</w:t>
      </w:r>
    </w:p>
    <w:p>
      <w:pPr>
        <w:spacing w:after="100"/>
      </w:pPr>
      <w:r>
        <w:rPr>
          <w:b/>
          <w:bCs/>
        </w:rPr>
        <w:t xml:space="preserve">House name: </w:t>
      </w:r>
      <w:r>
        <w:t xml:space="preserve">Linked to brand page, uppercase small text</w:t>
      </w:r>
    </w:p>
    <w:p>
      <w:pPr>
        <w:spacing w:after="100"/>
      </w:pPr>
      <w:r>
        <w:rPr>
          <w:b/>
          <w:bCs/>
        </w:rPr>
        <w:t xml:space="preserve">Fragrance name: </w:t>
      </w:r>
      <w:r>
        <w:t xml:space="preserve">H1, Cormorant Garamond</w:t>
      </w:r>
    </w:p>
    <w:p>
      <w:pPr>
        <w:spacing w:after="100"/>
      </w:pPr>
      <w:r>
        <w:rPr>
          <w:b/>
          <w:bCs/>
        </w:rPr>
        <w:t xml:space="preserve">Scent tags: </w:t>
      </w:r>
      <w:r>
        <w:t xml:space="preserve">Pills showing: scent family, season, occasion (e.g., "Woody" "Winter" "Evening")</w:t>
      </w:r>
    </w:p>
    <w:p>
      <w:pPr>
        <w:spacing w:after="100"/>
      </w:pPr>
      <w:r>
        <w:rPr>
          <w:b/>
          <w:bCs/>
        </w:rPr>
        <w:t xml:space="preserve">Price context: </w:t>
      </w:r>
      <w:r>
        <w:t xml:space="preserve">"Retail: $350 / Try it for $20". Create perceived value.</w:t>
      </w:r>
    </w:p>
    <w:p>
      <w:pPr>
        <w:spacing w:after="100"/>
      </w:pPr>
      <w:r>
        <w:rPr>
          <w:b/>
          <w:bCs/>
        </w:rPr>
        <w:t xml:space="preserve">Primary CTA: </w:t>
      </w:r>
      <w:r>
        <w:t xml:space="preserve">"Add to My Queue" button. If in queue, show "In Your Queue" with checkmark.</w:t>
      </w:r>
    </w:p>
    <w:p>
      <w:pPr>
        <w:spacing w:after="100"/>
      </w:pPr>
      <w:r>
        <w:rPr>
          <w:b/>
          <w:bCs/>
        </w:rPr>
        <w:t xml:space="preserve">Scent profile visualization: </w:t>
      </w:r>
      <w:r>
        <w:t xml:space="preserve">Horizontal bar chart or radar chart showing: Longevity, Sillage, Sweetness, Freshness, Warmth (1-5 scale).</w:t>
      </w:r>
    </w:p>
    <w:p>
      <w:pPr>
        <w:spacing w:after="100"/>
      </w:pPr>
      <w:r>
        <w:rPr>
          <w:b/>
          <w:bCs/>
        </w:rPr>
        <w:t xml:space="preserve">Scent notes: </w:t>
      </w:r>
      <w:r>
        <w:t xml:space="preserve">Visual pyramid with Top, Heart, Base notes. Each note clickable to glossary.</w:t>
      </w:r>
    </w:p>
    <w:p>
      <w:pPr>
        <w:spacing w:after="100"/>
      </w:pPr>
      <w:r>
        <w:rPr>
          <w:b/>
          <w:bCs/>
        </w:rPr>
        <w:t xml:space="preserve">Description: </w:t>
      </w:r>
      <w:r>
        <w:t xml:space="preserve">Two paragraphs max. First: Evocative, emotional description ("Imagine walking through a spice market at dusk..."). Second: Technical details for those who want them.</w:t>
      </w:r>
    </w:p>
    <w:p>
      <w:pPr>
        <w:spacing w:after="100"/>
      </w:pPr>
      <w:r>
        <w:rPr>
          <w:b/>
          <w:bCs/>
        </w:rPr>
        <w:t xml:space="preserve">"Smells like" comparisons: </w:t>
      </w:r>
      <w:r>
        <w:t xml:space="preserve">"If you like Dior Sauvage, you'll love this" section for newcomers.</w:t>
      </w:r>
    </w:p>
    <w:p>
      <w:pPr>
        <w:spacing w:after="200"/>
      </w:pPr>
      <w:r>
        <w:rPr>
          <w:b/>
          <w:bCs/>
        </w:rPr>
        <w:t xml:space="preserve">About the House: </w:t>
      </w:r>
      <w:r>
        <w:t xml:space="preserve">Collapsible section with 2-3 sentence brand intro and link to house page.</w:t>
      </w:r>
    </w:p>
    <w:p>
      <w:pPr>
        <w:pStyle w:val="Heading3"/>
      </w:pPr>
      <w:r>
        <w:t xml:space="preserve">Below the Fold</w:t>
      </w:r>
    </w:p>
    <w:p>
      <w:pPr>
        <w:spacing w:after="100"/>
      </w:pPr>
      <w:r>
        <w:rPr>
          <w:b/>
          <w:bCs/>
        </w:rPr>
        <w:t xml:space="preserve">Reviews: </w:t>
      </w:r>
      <w:r>
        <w:t xml:space="preserve">Community reviews from Base Note subscribers. Star rating + written review. Filter by similar scent preferences.</w:t>
      </w:r>
    </w:p>
    <w:p>
      <w:pPr>
        <w:spacing w:after="200"/>
      </w:pPr>
      <w:r>
        <w:rPr>
          <w:b/>
          <w:bCs/>
        </w:rPr>
        <w:t xml:space="preserve">"You might also like": </w:t>
      </w:r>
      <w:r>
        <w:t xml:space="preserve">4-6 related fragrances based on scent family or notes.</w:t>
      </w:r>
    </w:p>
    <w:p>
      <w:r>
        <w:br w:type="page"/>
      </w:r>
    </w:p>
    <w:p>
      <w:pPr>
        <w:pStyle w:val="Heading2"/>
      </w:pPr>
      <w:r>
        <w:t xml:space="preserve">4.3 Scent Quiz</w:t>
      </w:r>
    </w:p>
    <w:p>
      <w:pPr>
        <w:spacing w:after="100"/>
      </w:pPr>
      <w:r>
        <w:rPr>
          <w:b/>
          <w:bCs/>
        </w:rPr>
        <w:t xml:space="preserve">Primary Goal: </w:t>
      </w:r>
      <w:r>
        <w:t xml:space="preserve">Capture scent preferences and convert to subscriber</w:t>
      </w:r>
    </w:p>
    <w:p>
      <w:pPr>
        <w:spacing w:after="200"/>
      </w:pPr>
      <w:r>
        <w:rPr>
          <w:b/>
          <w:bCs/>
        </w:rPr>
        <w:t xml:space="preserve">Secondary Goal: </w:t>
      </w:r>
      <w:r>
        <w:t xml:space="preserve">Build confidence in newcomers</w:t>
      </w:r>
    </w:p>
    <w:p>
      <w:pPr>
        <w:pStyle w:val="Heading3"/>
      </w:pPr>
      <w:r>
        <w:t xml:space="preserve">Design Principles</w:t>
      </w:r>
    </w:p>
    <w:p>
      <w:pPr>
        <w:spacing w:after="200"/>
      </w:pPr>
      <w:r>
        <w:t xml:space="preserve">The quiz should feel like a conversation, not a form. Use visual selectors over text wherever possible. Keep it to 6-8 questions max. Show progress bar throughout. Allow skipping if unsure.</w:t>
      </w:r>
    </w:p>
    <w:p>
      <w:pPr>
        <w:pStyle w:val="Heading3"/>
      </w:pPr>
      <w:r>
        <w:t xml:space="preserve">Question Flow</w:t>
      </w:r>
    </w:p>
    <w:p>
      <w:pPr>
        <w:spacing w:after="100"/>
      </w:pPr>
      <w:r>
        <w:rPr>
          <w:b/>
          <w:bCs/>
        </w:rPr>
        <w:t xml:space="preserve">Q1 - Experience level: </w:t>
      </w:r>
      <w:r>
        <w:t xml:space="preserve">"What's your fragrance experience?" Options: New to fragrance / Wear designer brands / Already into niche. (Tailors subsequent language complexity)</w:t>
      </w:r>
    </w:p>
    <w:p>
      <w:pPr>
        <w:spacing w:after="100"/>
      </w:pPr>
      <w:r>
        <w:rPr>
          <w:b/>
          <w:bCs/>
        </w:rPr>
        <w:t xml:space="preserve">Q2 - Scent families: </w:t>
      </w:r>
      <w:r>
        <w:t xml:space="preserve">"Which vibes speak to you?" Image cards showing: Fresh (ocean, citrus), Woody (forest, leather), Oriental (spices, incense), Floral (garden, rose). Allow multiple selection.</w:t>
      </w:r>
    </w:p>
    <w:p>
      <w:pPr>
        <w:spacing w:after="100"/>
      </w:pPr>
      <w:r>
        <w:rPr>
          <w:b/>
          <w:bCs/>
        </w:rPr>
        <w:t xml:space="preserve">Q3 - Occasions: </w:t>
      </w:r>
      <w:r>
        <w:t xml:space="preserve">"When will you wear this most?" Options: Daily wear, Office, Date night, Special occasions. Allow multiple selection.</w:t>
      </w:r>
    </w:p>
    <w:p>
      <w:pPr>
        <w:spacing w:after="100"/>
      </w:pPr>
      <w:r>
        <w:rPr>
          <w:b/>
          <w:bCs/>
        </w:rPr>
        <w:t xml:space="preserve">Q4 - Preference sliders: </w:t>
      </w:r>
      <w:r>
        <w:t xml:space="preserve">"Fine-tune your vibe." Three sliders: Light &lt;-&gt; Bold, Fresh &lt;-&gt; Warm, Classic &lt;-&gt; Unique.</w:t>
      </w:r>
    </w:p>
    <w:p>
      <w:pPr>
        <w:spacing w:after="100"/>
      </w:pPr>
      <w:r>
        <w:rPr>
          <w:b/>
          <w:bCs/>
        </w:rPr>
        <w:t xml:space="preserve">Q5 - Known fragrances: </w:t>
      </w:r>
      <w:r>
        <w:t xml:space="preserve">"Have any favorites?" Optional text input + common designer fragrance pills to select (Sauvage, Bleu de Chanel, Aventus, etc.).</w:t>
      </w:r>
    </w:p>
    <w:p>
      <w:pPr>
        <w:spacing w:after="200"/>
      </w:pPr>
      <w:r>
        <w:rPr>
          <w:b/>
          <w:bCs/>
        </w:rPr>
        <w:t xml:space="preserve">Q6 - Avoid list: </w:t>
      </w:r>
      <w:r>
        <w:t xml:space="preserve">"Anything you can't stand?" Note pills: strong florals, heavy oud, super sweet, etc.</w:t>
      </w:r>
    </w:p>
    <w:p>
      <w:pPr>
        <w:pStyle w:val="Heading3"/>
      </w:pPr>
      <w:r>
        <w:t xml:space="preserve">Results Page</w:t>
      </w:r>
    </w:p>
    <w:p>
      <w:pPr>
        <w:spacing w:after="200"/>
      </w:pPr>
      <w:r>
        <w:t xml:space="preserve">Personalized headline: "Your Scent Profile: The Refined Adventurer" (or similar archetype). Show top 3-5 recommended fragrances with "Add All to Queue" option. Display scent profile visualization. CTA: "Start Your Subscription" or "Keep Browsing".</w:t>
      </w:r>
    </w:p>
    <w:p>
      <w:pPr>
        <w:pStyle w:val="Heading2"/>
      </w:pPr>
      <w:r>
        <w:t xml:space="preserve">4.4 My Queue (Account)</w:t>
      </w:r>
    </w:p>
    <w:p>
      <w:pPr>
        <w:spacing w:after="100"/>
      </w:pPr>
      <w:r>
        <w:rPr>
          <w:b/>
          <w:bCs/>
        </w:rPr>
        <w:t xml:space="preserve">Primary Goal: </w:t>
      </w:r>
      <w:r>
        <w:t xml:space="preserve">Enable queue management with zero friction</w:t>
      </w:r>
    </w:p>
    <w:p>
      <w:pPr>
        <w:spacing w:after="200"/>
      </w:pPr>
      <w:r>
        <w:rPr>
          <w:b/>
          <w:bCs/>
        </w:rPr>
        <w:t xml:space="preserve">Secondary Goal: </w:t>
      </w:r>
      <w:r>
        <w:t xml:space="preserve">Encourage queue expansion</w:t>
      </w:r>
    </w:p>
    <w:p>
      <w:pPr>
        <w:pStyle w:val="Heading3"/>
      </w:pPr>
      <w:r>
        <w:t xml:space="preserve">Layout</w:t>
      </w:r>
    </w:p>
    <w:p>
      <w:pPr>
        <w:spacing w:after="100"/>
      </w:pPr>
      <w:r>
        <w:rPr>
          <w:b/>
          <w:bCs/>
        </w:rPr>
        <w:t xml:space="preserve">Header: </w:t>
      </w:r>
      <w:r>
        <w:t xml:space="preserve">"Your Queue" with count (e.g., "8 fragrances lined up")</w:t>
      </w:r>
    </w:p>
    <w:p>
      <w:pPr>
        <w:spacing w:after="100"/>
      </w:pPr>
      <w:r>
        <w:rPr>
          <w:b/>
          <w:bCs/>
        </w:rPr>
        <w:t xml:space="preserve">Next up: </w:t>
      </w:r>
      <w:r>
        <w:t xml:space="preserve">Highlighted card showing what ships next with date. Large "Ship This" confirmation or "Change Selection" option.</w:t>
      </w:r>
    </w:p>
    <w:p>
      <w:pPr>
        <w:spacing w:after="100"/>
      </w:pPr>
      <w:r>
        <w:rPr>
          <w:b/>
          <w:bCs/>
        </w:rPr>
        <w:t xml:space="preserve">Queue list: </w:t>
      </w:r>
      <w:r>
        <w:t xml:space="preserve">Draggable list of queued fragrances. Each row: thumbnail, name, house, scent tags. Actions: drag to reorder, remove, move to top.</w:t>
      </w:r>
    </w:p>
    <w:p>
      <w:pPr>
        <w:spacing w:after="100"/>
      </w:pPr>
      <w:r>
        <w:rPr>
          <w:b/>
          <w:bCs/>
        </w:rPr>
        <w:t xml:space="preserve">Empty queue state: </w:t>
      </w:r>
      <w:r>
        <w:t xml:space="preserve">"Your queue is empty" with CTA to browse or retake quiz.</w:t>
      </w:r>
    </w:p>
    <w:p>
      <w:pPr>
        <w:spacing w:after="200"/>
      </w:pPr>
      <w:r>
        <w:rPr>
          <w:b/>
          <w:bCs/>
        </w:rPr>
        <w:t xml:space="preserve">Algorithm toggle: </w:t>
      </w:r>
      <w:r>
        <w:t xml:space="preserve">Switch between "Pick for me" (algorithm-curated) and "I'll choose" (manual queue). If "Pick for me" is on, show explanation of how selection works.</w:t>
      </w:r>
    </w:p>
    <w:p>
      <w:pPr>
        <w:pStyle w:val="Heading2"/>
      </w:pPr>
      <w:r>
        <w:t xml:space="preserve">4.5 Browse / Catalog Page</w:t>
      </w:r>
    </w:p>
    <w:p>
      <w:pPr>
        <w:pStyle w:val="Heading3"/>
      </w:pPr>
      <w:r>
        <w:t xml:space="preserve">Filters (Left Sidebar on Desktop)</w:t>
      </w:r>
    </w:p>
    <w:p>
      <w:pPr>
        <w:spacing w:after="100"/>
      </w:pPr>
      <w:r>
        <w:t xml:space="preserve">Scent Family: Woody, Fresh, Oriental, Floral, Fougere, Chypre</w:t>
      </w:r>
    </w:p>
    <w:p>
      <w:pPr>
        <w:spacing w:after="100"/>
      </w:pPr>
      <w:r>
        <w:t xml:space="preserve">House: Creed, Parfums de Marly, Xerjoff, Initio, MFK, etc.</w:t>
      </w:r>
    </w:p>
    <w:p>
      <w:pPr>
        <w:spacing w:after="100"/>
      </w:pPr>
      <w:r>
        <w:t xml:space="preserve">Season: Spring, Summer, Fall, Winter, Year-round</w:t>
      </w:r>
    </w:p>
    <w:p>
      <w:pPr>
        <w:spacing w:after="100"/>
      </w:pPr>
      <w:r>
        <w:t xml:space="preserve">Occasion: Office, Date night, Casual, Special event</w:t>
      </w:r>
    </w:p>
    <w:p>
      <w:pPr>
        <w:spacing w:after="100"/>
      </w:pPr>
      <w:r>
        <w:t xml:space="preserve">Longevity: Light (2-4hr), Moderate (4-6hr), Beast mode (8hr+)</w:t>
      </w:r>
    </w:p>
    <w:p>
      <w:pPr>
        <w:spacing w:after="200"/>
      </w:pPr>
      <w:r>
        <w:t xml:space="preserve">Vibe: Classic, Modern, Avant-garde</w:t>
      </w:r>
    </w:p>
    <w:p>
      <w:pPr>
        <w:pStyle w:val="Heading3"/>
      </w:pPr>
      <w:r>
        <w:t xml:space="preserve">Product Grid</w:t>
      </w:r>
    </w:p>
    <w:p>
      <w:pPr>
        <w:spacing w:after="200"/>
      </w:pPr>
      <w:r>
        <w:t xml:space="preserve">4-column grid on desktop, 2-column on mobile. Cards show: product image, house name (small caps), fragrance name, 2-3 scent tags, quick-add button. Hover state reveals scent profile mini-visualization.</w:t>
      </w:r>
    </w:p>
    <w:p>
      <w:pPr>
        <w:pStyle w:val="Heading3"/>
      </w:pPr>
      <w:r>
        <w:t xml:space="preserve">Sort Options</w:t>
      </w:r>
    </w:p>
    <w:p>
      <w:pPr>
        <w:spacing w:after="200"/>
      </w:pPr>
      <w:r>
        <w:t xml:space="preserve">Recommended (default for logged-in users), Newest, Most Popular, Alphabetical by House</w:t>
      </w:r>
    </w:p>
    <w:p>
      <w:r>
        <w:br w:type="page"/>
      </w:r>
    </w:p>
    <w:p>
      <w:pPr>
        <w:pStyle w:val="Heading1"/>
      </w:pPr>
      <w:r>
        <w:t xml:space="preserve">5. Key User Flows</w:t>
      </w:r>
    </w:p>
    <w:p>
      <w:pPr>
        <w:pStyle w:val="Heading2"/>
      </w:pPr>
      <w:r>
        <w:t xml:space="preserve">5.1 New Visitor to Subscriber</w:t>
      </w:r>
    </w:p>
    <w:p>
      <w:pPr>
        <w:spacing w:after="100"/>
      </w:pPr>
      <w:r>
        <w:t xml:space="preserve">1. Land on homepage from paid ad or organic search</w:t>
      </w:r>
    </w:p>
    <w:p>
      <w:pPr>
        <w:spacing w:after="100"/>
      </w:pPr>
      <w:r>
        <w:t xml:space="preserve">2. Click "Take the Scent Quiz" CTA</w:t>
      </w:r>
    </w:p>
    <w:p>
      <w:pPr>
        <w:spacing w:after="100"/>
      </w:pPr>
      <w:r>
        <w:t xml:space="preserve">3. Complete 6-8 question quiz (2-3 minutes)</w:t>
      </w:r>
    </w:p>
    <w:p>
      <w:pPr>
        <w:spacing w:after="100"/>
      </w:pPr>
      <w:r>
        <w:t xml:space="preserve">4. View personalized recommendations on results page</w:t>
      </w:r>
    </w:p>
    <w:p>
      <w:pPr>
        <w:spacing w:after="100"/>
      </w:pPr>
      <w:r>
        <w:t xml:space="preserve">5. Add 3-5 fragrances to queue</w:t>
      </w:r>
    </w:p>
    <w:p>
      <w:pPr>
        <w:spacing w:after="100"/>
      </w:pPr>
      <w:r>
        <w:t xml:space="preserve">6. Proceed to checkout</w:t>
      </w:r>
    </w:p>
    <w:p>
      <w:pPr>
        <w:spacing w:after="100"/>
      </w:pPr>
      <w:r>
        <w:t xml:space="preserve">7. Create account during checkout (email, password, shipping)</w:t>
      </w:r>
    </w:p>
    <w:p>
      <w:pPr>
        <w:spacing w:after="100"/>
      </w:pPr>
      <w:r>
        <w:t xml:space="preserve">8. Enter payment and subscribe</w:t>
      </w:r>
    </w:p>
    <w:p>
      <w:pPr>
        <w:spacing w:after="200"/>
      </w:pPr>
      <w:r>
        <w:t xml:space="preserve">9. Confirmation page with "What's Next" and account setup prompts</w:t>
      </w:r>
    </w:p>
    <w:p>
      <w:pPr>
        <w:spacing w:after="200"/>
      </w:pPr>
      <w:r>
        <w:rPr>
          <w:b/>
          <w:bCs/>
        </w:rPr>
        <w:t xml:space="preserve">Design goal: </w:t>
      </w:r>
      <w:r>
        <w:t xml:space="preserve">Complete flow in under 5 minutes. Never lose the queue if user drops off mid-flow (persist in localStorage and restore on return).</w:t>
      </w:r>
    </w:p>
    <w:p>
      <w:pPr>
        <w:pStyle w:val="Heading2"/>
      </w:pPr>
      <w:r>
        <w:t xml:space="preserve">5.2 Monthly Subscriber Queue Management</w:t>
      </w:r>
    </w:p>
    <w:p>
      <w:pPr>
        <w:spacing w:after="100"/>
      </w:pPr>
      <w:r>
        <w:t xml:space="preserve">1. Receive email: "Your next fragrance ships in 3 days. Change it?"</w:t>
      </w:r>
    </w:p>
    <w:p>
      <w:pPr>
        <w:spacing w:after="100"/>
      </w:pPr>
      <w:r>
        <w:t xml:space="preserve">2. Click link to My Queue page</w:t>
      </w:r>
    </w:p>
    <w:p>
      <w:pPr>
        <w:spacing w:after="100"/>
      </w:pPr>
      <w:r>
        <w:t xml:space="preserve">3. See current "Next Up" fragrance prominently</w:t>
      </w:r>
    </w:p>
    <w:p>
      <w:pPr>
        <w:spacing w:after="100"/>
      </w:pPr>
      <w:r>
        <w:t xml:space="preserve">4. Option A: Confirm selection ("Ship This")</w:t>
      </w:r>
    </w:p>
    <w:p>
      <w:pPr>
        <w:spacing w:after="100"/>
      </w:pPr>
      <w:r>
        <w:t xml:space="preserve">5. Option B: Swap with another queued item (drag or "Move to Top")</w:t>
      </w:r>
    </w:p>
    <w:p>
      <w:pPr>
        <w:spacing w:after="100"/>
      </w:pPr>
      <w:r>
        <w:t xml:space="preserve">6. Option C: Browse and add something new</w:t>
      </w:r>
    </w:p>
    <w:p>
      <w:pPr>
        <w:spacing w:after="200"/>
      </w:pPr>
      <w:r>
        <w:t xml:space="preserve">7. Option D: Skip this month</w:t>
      </w:r>
    </w:p>
    <w:p>
      <w:pPr>
        <w:spacing w:after="200"/>
      </w:pPr>
      <w:r>
        <w:rPr>
          <w:b/>
          <w:bCs/>
        </w:rPr>
        <w:t xml:space="preserve">Design goal: </w:t>
      </w:r>
      <w:r>
        <w:t xml:space="preserve">Complete swap in under 30 seconds. Make skipping easy but not prominent.</w:t>
      </w:r>
    </w:p>
    <w:p>
      <w:pPr>
        <w:pStyle w:val="Heading2"/>
      </w:pPr>
      <w:r>
        <w:t xml:space="preserve">5.3 Discovery Flow (Browsing User)</w:t>
      </w:r>
    </w:p>
    <w:p>
      <w:pPr>
        <w:spacing w:after="100"/>
      </w:pPr>
      <w:r>
        <w:t xml:space="preserve">1. Navigate to Discover &gt; By Scent Family &gt; Woody</w:t>
      </w:r>
    </w:p>
    <w:p>
      <w:pPr>
        <w:spacing w:after="100"/>
      </w:pPr>
      <w:r>
        <w:t xml:space="preserve">2. Browse filtered grid of woody fragrances</w:t>
      </w:r>
    </w:p>
    <w:p>
      <w:pPr>
        <w:spacing w:after="100"/>
      </w:pPr>
      <w:r>
        <w:t xml:space="preserve">3. Click on fragrance card to view PDP</w:t>
      </w:r>
    </w:p>
    <w:p>
      <w:pPr>
        <w:spacing w:after="100"/>
      </w:pPr>
      <w:r>
        <w:t xml:space="preserve">4. Read description, view scent profile, check notes</w:t>
      </w:r>
    </w:p>
    <w:p>
      <w:pPr>
        <w:spacing w:after="100"/>
      </w:pPr>
      <w:r>
        <w:t xml:space="preserve">5. Click "Add to Queue"</w:t>
      </w:r>
    </w:p>
    <w:p>
      <w:pPr>
        <w:spacing w:after="100"/>
      </w:pPr>
      <w:r>
        <w:t xml:space="preserve">6. Toast notification: "Added to your queue! [View Queue]"</w:t>
      </w:r>
    </w:p>
    <w:p>
      <w:pPr>
        <w:spacing w:after="200"/>
      </w:pPr>
      <w:r>
        <w:t xml:space="preserve">7. Continue browsing or click through to queue</w:t>
      </w:r>
    </w:p>
    <w:p>
      <w:r>
        <w:br w:type="page"/>
      </w:r>
    </w:p>
    <w:p>
      <w:pPr>
        <w:pStyle w:val="Heading1"/>
      </w:pPr>
      <w:r>
        <w:t xml:space="preserve">6. Shopify Implementation</w:t>
      </w:r>
    </w:p>
    <w:p>
      <w:pPr>
        <w:pStyle w:val="Heading2"/>
      </w:pPr>
      <w:r>
        <w:t xml:space="preserve">6.1 Theme Recommendation</w:t>
      </w:r>
    </w:p>
    <w:p>
      <w:pPr>
        <w:spacing w:after="200"/>
      </w:pPr>
      <w:r>
        <w:rPr>
          <w:b/>
          <w:bCs/>
        </w:rPr>
        <w:t xml:space="preserve">Recommended: Dawn (free) or Prestige (premium)</w:t>
      </w:r>
      <w:r>
        <w:t xml:space="preserve"> — Dawn provides a clean, minimal foundation with excellent customization. Prestige offers more luxury-oriented features out of the box but requires purchase. Either can be heavily customized to match the visual identity.</w:t>
      </w:r>
    </w:p>
    <w:p>
      <w:pPr>
        <w:spacing w:after="200"/>
      </w:pPr>
      <w:r>
        <w:rPr>
          <w:b/>
          <w:bCs/>
        </w:rPr>
        <w:t xml:space="preserve">Alternative: Custom theme build</w:t>
      </w:r>
      <w:r>
        <w:t xml:space="preserve"> — If budget allows, a fully custom Shopify 2.0 theme built from scratch will provide maximum flexibility and avoid "template look."</w:t>
      </w:r>
    </w:p>
    <w:p>
      <w:pPr>
        <w:pStyle w:val="Heading2"/>
      </w:pPr>
      <w:r>
        <w:t xml:space="preserve">6.2 Required Apps</w:t>
      </w:r>
    </w:p>
    <w:p>
      <w:pPr>
        <w:spacing w:after="100"/>
      </w:pPr>
      <w:r>
        <w:rPr>
          <w:b/>
          <w:bCs/>
        </w:rPr>
        <w:t xml:space="preserve">Subscription Management: </w:t>
      </w:r>
      <w:r>
        <w:t xml:space="preserve">Recharge or Loop Subscriptions. Recharge is industry standard with robust API. Loop is newer but offers better native Shopify integration and lower fees.</w:t>
      </w:r>
    </w:p>
    <w:p>
      <w:pPr>
        <w:spacing w:after="100"/>
      </w:pPr>
      <w:r>
        <w:rPr>
          <w:b/>
          <w:bCs/>
        </w:rPr>
        <w:t xml:space="preserve">Quiz Builder: </w:t>
      </w:r>
      <w:r>
        <w:t xml:space="preserve">Octane AI or Shop Quiz. Both integrate well with Klaviyo for email segmentation. Octane is more powerful; Shop Quiz is simpler and cheaper.</w:t>
      </w:r>
    </w:p>
    <w:p>
      <w:pPr>
        <w:spacing w:after="100"/>
      </w:pPr>
      <w:r>
        <w:rPr>
          <w:b/>
          <w:bCs/>
        </w:rPr>
        <w:t xml:space="preserve">Reviews: </w:t>
      </w:r>
      <w:r>
        <w:t xml:space="preserve">Junip, Okendo, or Yotpo. All offer photo reviews and Q&amp;A. Junip has the cleanest aesthetic. Yotpo has more features but can be bloated.</w:t>
      </w:r>
    </w:p>
    <w:p>
      <w:pPr>
        <w:spacing w:after="100"/>
      </w:pPr>
      <w:r>
        <w:rPr>
          <w:b/>
          <w:bCs/>
        </w:rPr>
        <w:t xml:space="preserve">Email Marketing: </w:t>
      </w:r>
      <w:r>
        <w:t xml:space="preserve">Klaviyo (essential for subscription businesses). Handles automated flows for subscription reminders, queue management, win-back campaigns.</w:t>
      </w:r>
    </w:p>
    <w:p>
      <w:pPr>
        <w:spacing w:after="200"/>
      </w:pPr>
      <w:r>
        <w:rPr>
          <w:b/>
          <w:bCs/>
        </w:rPr>
        <w:t xml:space="preserve">Wishlist/Queue: </w:t>
      </w:r>
      <w:r>
        <w:t xml:space="preserve">Custom build recommended via Shopify metafields and customer accounts, OR adapt Wishlist Plus. The "queue" concept is unique enough that off-the-shelf wishlist apps may feel clunky.</w:t>
      </w:r>
    </w:p>
    <w:p>
      <w:pPr>
        <w:pStyle w:val="Heading2"/>
      </w:pPr>
      <w:r>
        <w:t xml:space="preserve">6.3 Custom Development Requirements</w:t>
      </w:r>
    </w:p>
    <w:p>
      <w:pPr>
        <w:spacing w:after="100"/>
      </w:pPr>
      <w:r>
        <w:rPr>
          <w:b/>
          <w:bCs/>
        </w:rPr>
        <w:t xml:space="preserve">Queue System: </w:t>
      </w:r>
      <w:r>
        <w:t xml:space="preserve">Custom app or metafield-based solution to power the fragrance queue. Needs to integrate with subscription app to determine "next shipment" logic.</w:t>
      </w:r>
    </w:p>
    <w:p>
      <w:pPr>
        <w:spacing w:after="100"/>
      </w:pPr>
      <w:r>
        <w:rPr>
          <w:b/>
          <w:bCs/>
        </w:rPr>
        <w:t xml:space="preserve">Scent Profile Storage: </w:t>
      </w:r>
      <w:r>
        <w:t xml:space="preserve">Store quiz results in customer metafields. Use for personalized recommendations and "Pick for Me" algorithm.</w:t>
      </w:r>
    </w:p>
    <w:p>
      <w:pPr>
        <w:spacing w:after="100"/>
      </w:pPr>
      <w:r>
        <w:rPr>
          <w:b/>
          <w:bCs/>
        </w:rPr>
        <w:t xml:space="preserve">Recommendation Engine: </w:t>
      </w:r>
      <w:r>
        <w:t xml:space="preserve">Either custom logic based on scent profile tags or integration with a recommendation service (LimeSpot, Rebuy, or custom ML model).</w:t>
      </w:r>
    </w:p>
    <w:p>
      <w:pPr>
        <w:spacing w:after="200"/>
      </w:pPr>
      <w:r>
        <w:rPr>
          <w:b/>
          <w:bCs/>
        </w:rPr>
        <w:t xml:space="preserve">Scent Profile Visualization: </w:t>
      </w:r>
      <w:r>
        <w:t xml:space="preserve">Custom Liquid/JavaScript component for radar chart or bar chart display of fragrance characteristics.</w:t>
      </w:r>
    </w:p>
    <w:p>
      <w:pPr>
        <w:pStyle w:val="Heading2"/>
      </w:pPr>
      <w:r>
        <w:t xml:space="preserve">6.4 Product Data Structure</w:t>
      </w:r>
    </w:p>
    <w:p>
      <w:pPr>
        <w:spacing w:after="200"/>
      </w:pPr>
      <w:r>
        <w:t xml:space="preserve">Each fragrance product in Shopify should include the following metafields: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1560"/>
        <w:gridCol w:w="4680"/>
      </w:tblGrid>
      <w:tr>
        <w:tc>
          <w:tcPr>
            <w:tcW w:type="dxa" w:w="3120"/>
            <w:tcBorders>
              <w:top w:val="single" w:color="DDDDDD" w:sz="1"/>
              <w:left w:val="single" w:color="DDDDDD" w:sz="1"/>
              <w:bottom w:val="single" w:color="DDDDDD" w:sz="1"/>
              <w:right w:val="single" w:color="DDDDDD" w:sz="1"/>
            </w:tcBorders>
            <w:shd w:fill="E8E8E8" w:val="clear"/>
            <w:tcMar>
              <w:top w:type="dxa" w:w="80"/>
              <w:left w:type="dxa" w:w="120"/>
              <w:bottom w:type="dxa" w:w="80"/>
              <w:right w:type="dxa" w:w="120"/>
            </w:tcMar>
          </w:tcPr>
          <w:p>
            <w:r>
              <w:rPr>
                <w:b/>
                <w:bCs/>
              </w:rPr>
              <w:t xml:space="preserve">Metafield</w:t>
            </w:r>
          </w:p>
        </w:tc>
        <w:tc>
          <w:tcPr>
            <w:tcW w:type="dxa" w:w="1560"/>
            <w:tcBorders>
              <w:top w:val="single" w:color="DDDDDD" w:sz="1"/>
              <w:left w:val="single" w:color="DDDDDD" w:sz="1"/>
              <w:bottom w:val="single" w:color="DDDDDD" w:sz="1"/>
              <w:right w:val="single" w:color="DDDDDD" w:sz="1"/>
            </w:tcBorders>
            <w:shd w:fill="E8E8E8" w:val="clear"/>
            <w:tcMar>
              <w:top w:type="dxa" w:w="80"/>
              <w:left w:type="dxa" w:w="120"/>
              <w:bottom w:type="dxa" w:w="80"/>
              <w:right w:type="dxa" w:w="120"/>
            </w:tcMar>
          </w:tcPr>
          <w:p>
            <w:r>
              <w:rPr>
                <w:b/>
                <w:bCs/>
              </w:rPr>
              <w:t xml:space="preserve">Type</w:t>
            </w:r>
          </w:p>
        </w:tc>
        <w:tc>
          <w:tcPr>
            <w:tcW w:type="dxa" w:w="4680"/>
            <w:tcBorders>
              <w:top w:val="single" w:color="DDDDDD" w:sz="1"/>
              <w:left w:val="single" w:color="DDDDDD" w:sz="1"/>
              <w:bottom w:val="single" w:color="DDDDDD" w:sz="1"/>
              <w:right w:val="single" w:color="DDDDDD" w:sz="1"/>
            </w:tcBorders>
            <w:shd w:fill="E8E8E8" w:val="clear"/>
            <w:tcMar>
              <w:top w:type="dxa" w:w="80"/>
              <w:left w:type="dxa" w:w="120"/>
              <w:bottom w:type="dxa" w:w="80"/>
              <w:right w:type="dxa" w:w="120"/>
            </w:tcMar>
          </w:tcPr>
          <w:p>
            <w:r>
              <w:rPr>
                <w:b/>
                <w:bCs/>
              </w:rPr>
              <w:t xml:space="preserve">Purpose</w:t>
            </w:r>
          </w:p>
        </w:tc>
      </w:tr>
      <w:tr>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tcPr>
          <w:p>
            <w:r>
              <w:t xml:space="preserve">scent_family</w:t>
            </w:r>
          </w:p>
        </w:tc>
        <w:tc>
          <w:tcPr>
            <w:tcW w:type="dxa" w:w="1560"/>
            <w:tcBorders>
              <w:top w:val="single" w:color="DDDDDD" w:sz="1"/>
              <w:left w:val="single" w:color="DDDDDD" w:sz="1"/>
              <w:bottom w:val="single" w:color="DDDDDD" w:sz="1"/>
              <w:right w:val="single" w:color="DDDDDD" w:sz="1"/>
            </w:tcBorders>
            <w:tcMar>
              <w:top w:type="dxa" w:w="80"/>
              <w:left w:type="dxa" w:w="120"/>
              <w:bottom w:type="dxa" w:w="80"/>
              <w:right w:type="dxa" w:w="120"/>
            </w:tcMar>
          </w:tcPr>
          <w:p>
            <w:r>
              <w:t xml:space="preserve">single_select</w:t>
            </w:r>
          </w:p>
        </w:tc>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t xml:space="preserve">Primary category</w:t>
            </w:r>
          </w:p>
        </w:tc>
      </w:tr>
      <w:tr>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tcPr>
          <w:p>
            <w:r>
              <w:t xml:space="preserve">top_notes</w:t>
            </w:r>
          </w:p>
        </w:tc>
        <w:tc>
          <w:tcPr>
            <w:tcW w:type="dxa" w:w="1560"/>
            <w:tcBorders>
              <w:top w:val="single" w:color="DDDDDD" w:sz="1"/>
              <w:left w:val="single" w:color="DDDDDD" w:sz="1"/>
              <w:bottom w:val="single" w:color="DDDDDD" w:sz="1"/>
              <w:right w:val="single" w:color="DDDDDD" w:sz="1"/>
            </w:tcBorders>
            <w:tcMar>
              <w:top w:type="dxa" w:w="80"/>
              <w:left w:type="dxa" w:w="120"/>
              <w:bottom w:type="dxa" w:w="80"/>
              <w:right w:type="dxa" w:w="120"/>
            </w:tcMar>
          </w:tcPr>
          <w:p>
            <w:r>
              <w:t xml:space="preserve">list.single_line</w:t>
            </w:r>
          </w:p>
        </w:tc>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t xml:space="preserve">Opening notes</w:t>
            </w:r>
          </w:p>
        </w:tc>
      </w:tr>
      <w:tr>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tcPr>
          <w:p>
            <w:r>
              <w:t xml:space="preserve">heart_notes</w:t>
            </w:r>
          </w:p>
        </w:tc>
        <w:tc>
          <w:tcPr>
            <w:tcW w:type="dxa" w:w="1560"/>
            <w:tcBorders>
              <w:top w:val="single" w:color="DDDDDD" w:sz="1"/>
              <w:left w:val="single" w:color="DDDDDD" w:sz="1"/>
              <w:bottom w:val="single" w:color="DDDDDD" w:sz="1"/>
              <w:right w:val="single" w:color="DDDDDD" w:sz="1"/>
            </w:tcBorders>
            <w:tcMar>
              <w:top w:type="dxa" w:w="80"/>
              <w:left w:type="dxa" w:w="120"/>
              <w:bottom w:type="dxa" w:w="80"/>
              <w:right w:type="dxa" w:w="120"/>
            </w:tcMar>
          </w:tcPr>
          <w:p>
            <w:r>
              <w:t xml:space="preserve">list.single_line</w:t>
            </w:r>
          </w:p>
        </w:tc>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t xml:space="preserve">Middle notes</w:t>
            </w:r>
          </w:p>
        </w:tc>
      </w:tr>
      <w:tr>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tcPr>
          <w:p>
            <w:r>
              <w:t xml:space="preserve">base_notes</w:t>
            </w:r>
          </w:p>
        </w:tc>
        <w:tc>
          <w:tcPr>
            <w:tcW w:type="dxa" w:w="1560"/>
            <w:tcBorders>
              <w:top w:val="single" w:color="DDDDDD" w:sz="1"/>
              <w:left w:val="single" w:color="DDDDDD" w:sz="1"/>
              <w:bottom w:val="single" w:color="DDDDDD" w:sz="1"/>
              <w:right w:val="single" w:color="DDDDDD" w:sz="1"/>
            </w:tcBorders>
            <w:tcMar>
              <w:top w:type="dxa" w:w="80"/>
              <w:left w:type="dxa" w:w="120"/>
              <w:bottom w:type="dxa" w:w="80"/>
              <w:right w:type="dxa" w:w="120"/>
            </w:tcMar>
          </w:tcPr>
          <w:p>
            <w:r>
              <w:t xml:space="preserve">list.single_line</w:t>
            </w:r>
          </w:p>
        </w:tc>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t xml:space="preserve">Dry-down notes</w:t>
            </w:r>
          </w:p>
        </w:tc>
      </w:tr>
      <w:tr>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tcPr>
          <w:p>
            <w:r>
              <w:t xml:space="preserve">longevity_rating</w:t>
            </w:r>
          </w:p>
        </w:tc>
        <w:tc>
          <w:tcPr>
            <w:tcW w:type="dxa" w:w="1560"/>
            <w:tcBorders>
              <w:top w:val="single" w:color="DDDDDD" w:sz="1"/>
              <w:left w:val="single" w:color="DDDDDD" w:sz="1"/>
              <w:bottom w:val="single" w:color="DDDDDD" w:sz="1"/>
              <w:right w:val="single" w:color="DDDDDD" w:sz="1"/>
            </w:tcBorders>
            <w:tcMar>
              <w:top w:type="dxa" w:w="80"/>
              <w:left w:type="dxa" w:w="120"/>
              <w:bottom w:type="dxa" w:w="80"/>
              <w:right w:type="dxa" w:w="120"/>
            </w:tcMar>
          </w:tcPr>
          <w:p>
            <w:r>
              <w:t xml:space="preserve">number_integer</w:t>
            </w:r>
          </w:p>
        </w:tc>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t xml:space="preserve">1-5 scale</w:t>
            </w:r>
          </w:p>
        </w:tc>
      </w:tr>
      <w:tr>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tcPr>
          <w:p>
            <w:r>
              <w:t xml:space="preserve">sillage_rating</w:t>
            </w:r>
          </w:p>
        </w:tc>
        <w:tc>
          <w:tcPr>
            <w:tcW w:type="dxa" w:w="1560"/>
            <w:tcBorders>
              <w:top w:val="single" w:color="DDDDDD" w:sz="1"/>
              <w:left w:val="single" w:color="DDDDDD" w:sz="1"/>
              <w:bottom w:val="single" w:color="DDDDDD" w:sz="1"/>
              <w:right w:val="single" w:color="DDDDDD" w:sz="1"/>
            </w:tcBorders>
            <w:tcMar>
              <w:top w:type="dxa" w:w="80"/>
              <w:left w:type="dxa" w:w="120"/>
              <w:bottom w:type="dxa" w:w="80"/>
              <w:right w:type="dxa" w:w="120"/>
            </w:tcMar>
          </w:tcPr>
          <w:p>
            <w:r>
              <w:t xml:space="preserve">number_integer</w:t>
            </w:r>
          </w:p>
        </w:tc>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t xml:space="preserve">1-5 scale (projection)</w:t>
            </w:r>
          </w:p>
        </w:tc>
      </w:tr>
      <w:tr>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tcPr>
          <w:p>
            <w:r>
              <w:t xml:space="preserve">seasons</w:t>
            </w:r>
          </w:p>
        </w:tc>
        <w:tc>
          <w:tcPr>
            <w:tcW w:type="dxa" w:w="1560"/>
            <w:tcBorders>
              <w:top w:val="single" w:color="DDDDDD" w:sz="1"/>
              <w:left w:val="single" w:color="DDDDDD" w:sz="1"/>
              <w:bottom w:val="single" w:color="DDDDDD" w:sz="1"/>
              <w:right w:val="single" w:color="DDDDDD" w:sz="1"/>
            </w:tcBorders>
            <w:tcMar>
              <w:top w:type="dxa" w:w="80"/>
              <w:left w:type="dxa" w:w="120"/>
              <w:bottom w:type="dxa" w:w="80"/>
              <w:right w:type="dxa" w:w="120"/>
            </w:tcMar>
          </w:tcPr>
          <w:p>
            <w:r>
              <w:t xml:space="preserve">list.single_line</w:t>
            </w:r>
          </w:p>
        </w:tc>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t xml:space="preserve">Spring, Summer, Fall, Winter</w:t>
            </w:r>
          </w:p>
        </w:tc>
      </w:tr>
      <w:tr>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tcPr>
          <w:p>
            <w:r>
              <w:t xml:space="preserve">occasions</w:t>
            </w:r>
          </w:p>
        </w:tc>
        <w:tc>
          <w:tcPr>
            <w:tcW w:type="dxa" w:w="1560"/>
            <w:tcBorders>
              <w:top w:val="single" w:color="DDDDDD" w:sz="1"/>
              <w:left w:val="single" w:color="DDDDDD" w:sz="1"/>
              <w:bottom w:val="single" w:color="DDDDDD" w:sz="1"/>
              <w:right w:val="single" w:color="DDDDDD" w:sz="1"/>
            </w:tcBorders>
            <w:tcMar>
              <w:top w:type="dxa" w:w="80"/>
              <w:left w:type="dxa" w:w="120"/>
              <w:bottom w:type="dxa" w:w="80"/>
              <w:right w:type="dxa" w:w="120"/>
            </w:tcMar>
          </w:tcPr>
          <w:p>
            <w:r>
              <w:t xml:space="preserve">list.single_line</w:t>
            </w:r>
          </w:p>
        </w:tc>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t xml:space="preserve">Office, Date night, etc.</w:t>
            </w:r>
          </w:p>
        </w:tc>
      </w:tr>
      <w:tr>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tcPr>
          <w:p>
            <w:r>
              <w:t xml:space="preserve">retail_price</w:t>
            </w:r>
          </w:p>
        </w:tc>
        <w:tc>
          <w:tcPr>
            <w:tcW w:type="dxa" w:w="1560"/>
            <w:tcBorders>
              <w:top w:val="single" w:color="DDDDDD" w:sz="1"/>
              <w:left w:val="single" w:color="DDDDDD" w:sz="1"/>
              <w:bottom w:val="single" w:color="DDDDDD" w:sz="1"/>
              <w:right w:val="single" w:color="DDDDDD" w:sz="1"/>
            </w:tcBorders>
            <w:tcMar>
              <w:top w:type="dxa" w:w="80"/>
              <w:left w:type="dxa" w:w="120"/>
              <w:bottom w:type="dxa" w:w="80"/>
              <w:right w:type="dxa" w:w="120"/>
            </w:tcMar>
          </w:tcPr>
          <w:p>
            <w:r>
              <w:t xml:space="preserve">number_decimal</w:t>
            </w:r>
          </w:p>
        </w:tc>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t xml:space="preserve">Full bottle MSRP</w:t>
            </w:r>
          </w:p>
        </w:tc>
      </w:tr>
      <w:tr>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tcPr>
          <w:p>
            <w:r>
              <w:t xml:space="preserve">house_handle</w:t>
            </w:r>
          </w:p>
        </w:tc>
        <w:tc>
          <w:tcPr>
            <w:tcW w:type="dxa" w:w="1560"/>
            <w:tcBorders>
              <w:top w:val="single" w:color="DDDDDD" w:sz="1"/>
              <w:left w:val="single" w:color="DDDDDD" w:sz="1"/>
              <w:bottom w:val="single" w:color="DDDDDD" w:sz="1"/>
              <w:right w:val="single" w:color="DDDDDD" w:sz="1"/>
            </w:tcBorders>
            <w:tcMar>
              <w:top w:type="dxa" w:w="80"/>
              <w:left w:type="dxa" w:w="120"/>
              <w:bottom w:type="dxa" w:w="80"/>
              <w:right w:type="dxa" w:w="120"/>
            </w:tcMar>
          </w:tcPr>
          <w:p>
            <w:r>
              <w:t xml:space="preserve">single_line</w:t>
            </w:r>
          </w:p>
        </w:tc>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t xml:space="preserve">Link to brand page</w:t>
            </w:r>
          </w:p>
        </w:tc>
      </w:tr>
      <w:tr>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tcPr>
          <w:p>
            <w:r>
              <w:t xml:space="preserve">mood_image</w:t>
            </w:r>
          </w:p>
        </w:tc>
        <w:tc>
          <w:tcPr>
            <w:tcW w:type="dxa" w:w="1560"/>
            <w:tcBorders>
              <w:top w:val="single" w:color="DDDDDD" w:sz="1"/>
              <w:left w:val="single" w:color="DDDDDD" w:sz="1"/>
              <w:bottom w:val="single" w:color="DDDDDD" w:sz="1"/>
              <w:right w:val="single" w:color="DDDDDD" w:sz="1"/>
            </w:tcBorders>
            <w:tcMar>
              <w:top w:type="dxa" w:w="80"/>
              <w:left w:type="dxa" w:w="120"/>
              <w:bottom w:type="dxa" w:w="80"/>
              <w:right w:type="dxa" w:w="120"/>
            </w:tcMar>
          </w:tcPr>
          <w:p>
            <w:r>
              <w:t xml:space="preserve">file_reference</w:t>
            </w:r>
          </w:p>
        </w:tc>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t xml:space="preserve">Atmospheric image</w:t>
            </w:r>
          </w:p>
        </w:tc>
      </w:tr>
      <w:tr>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tcPr>
          <w:p>
            <w:r>
              <w:t xml:space="preserve">similar_to</w:t>
            </w:r>
          </w:p>
        </w:tc>
        <w:tc>
          <w:tcPr>
            <w:tcW w:type="dxa" w:w="1560"/>
            <w:tcBorders>
              <w:top w:val="single" w:color="DDDDDD" w:sz="1"/>
              <w:left w:val="single" w:color="DDDDDD" w:sz="1"/>
              <w:bottom w:val="single" w:color="DDDDDD" w:sz="1"/>
              <w:right w:val="single" w:color="DDDDDD" w:sz="1"/>
            </w:tcBorders>
            <w:tcMar>
              <w:top w:type="dxa" w:w="80"/>
              <w:left w:type="dxa" w:w="120"/>
              <w:bottom w:type="dxa" w:w="80"/>
              <w:right w:type="dxa" w:w="120"/>
            </w:tcMar>
          </w:tcPr>
          <w:p>
            <w:r>
              <w:t xml:space="preserve">single_line</w:t>
            </w:r>
          </w:p>
        </w:tc>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t xml:space="preserve">Designer comparisons</w:t>
            </w:r>
          </w:p>
        </w:tc>
      </w:tr>
    </w:tbl>
    <w:p>
      <w:r>
        <w:br w:type="page"/>
      </w:r>
    </w:p>
    <w:p>
      <w:pPr>
        <w:pStyle w:val="Heading1"/>
      </w:pPr>
      <w:r>
        <w:t xml:space="preserve">7. Mobile Design Considerations</w:t>
      </w:r>
    </w:p>
    <w:p>
      <w:pPr>
        <w:spacing w:after="200"/>
      </w:pPr>
      <w:r>
        <w:t xml:space="preserve">Expect 70%+ of traffic to be mobile. Design mobile-first, then scale up to desktop.</w:t>
      </w:r>
    </w:p>
    <w:p>
      <w:pPr>
        <w:pStyle w:val="Heading2"/>
      </w:pPr>
      <w:r>
        <w:t xml:space="preserve">7.1 Key Mobile Patterns</w:t>
      </w:r>
    </w:p>
    <w:p>
      <w:pPr>
        <w:spacing w:after="100"/>
      </w:pPr>
      <w:r>
        <w:rPr>
          <w:b/>
          <w:bCs/>
        </w:rPr>
        <w:t xml:space="preserve">Sticky CTA: </w:t>
      </w:r>
      <w:r>
        <w:t xml:space="preserve">"Add to Queue" button fixed at bottom of PDP on mobile</w:t>
      </w:r>
    </w:p>
    <w:p>
      <w:pPr>
        <w:spacing w:after="100"/>
      </w:pPr>
      <w:r>
        <w:rPr>
          <w:b/>
          <w:bCs/>
        </w:rPr>
        <w:t xml:space="preserve">Bottom navigation: </w:t>
      </w:r>
      <w:r>
        <w:t xml:space="preserve">4-icon nav bar (Home, Discover, Queue, Account)</w:t>
      </w:r>
    </w:p>
    <w:p>
      <w:pPr>
        <w:spacing w:after="100"/>
      </w:pPr>
      <w:r>
        <w:rPr>
          <w:b/>
          <w:bCs/>
        </w:rPr>
        <w:t xml:space="preserve">Swipeable carousels: </w:t>
      </w:r>
      <w:r>
        <w:t xml:space="preserve">Featured fragrances, quiz image selectors</w:t>
      </w:r>
    </w:p>
    <w:p>
      <w:pPr>
        <w:spacing w:after="100"/>
      </w:pPr>
      <w:r>
        <w:rPr>
          <w:b/>
          <w:bCs/>
        </w:rPr>
        <w:t xml:space="preserve">Filter drawer: </w:t>
      </w:r>
      <w:r>
        <w:t xml:space="preserve">Full-screen overlay for browse filters (not sidebar)</w:t>
      </w:r>
    </w:p>
    <w:p>
      <w:pPr>
        <w:spacing w:after="100"/>
      </w:pPr>
      <w:r>
        <w:rPr>
          <w:b/>
          <w:bCs/>
        </w:rPr>
        <w:t xml:space="preserve">Touch targets: </w:t>
      </w:r>
      <w:r>
        <w:t xml:space="preserve">Minimum 44px tap targets throughout</w:t>
      </w:r>
    </w:p>
    <w:p>
      <w:pPr>
        <w:spacing w:after="200"/>
      </w:pPr>
      <w:r>
        <w:rPr>
          <w:b/>
          <w:bCs/>
        </w:rPr>
        <w:t xml:space="preserve">Single-column PDPs: </w:t>
      </w:r>
      <w:r>
        <w:t xml:space="preserve">Image stack above content</w:t>
      </w:r>
    </w:p>
    <w:p>
      <w:pPr>
        <w:pStyle w:val="Heading2"/>
      </w:pPr>
      <w:r>
        <w:t xml:space="preserve">7.2 Performance Priorities</w:t>
      </w:r>
    </w:p>
    <w:p>
      <w:pPr>
        <w:spacing w:after="100"/>
      </w:pPr>
      <w:r>
        <w:rPr>
          <w:b/>
          <w:bCs/>
        </w:rPr>
        <w:t xml:space="preserve">Image optimization: </w:t>
      </w:r>
      <w:r>
        <w:t xml:space="preserve">Use Shopify's built-in image CDN with lazy loading. Serve WebP where supported.</w:t>
      </w:r>
    </w:p>
    <w:p>
      <w:pPr>
        <w:spacing w:after="100"/>
      </w:pPr>
      <w:r>
        <w:rPr>
          <w:b/>
          <w:bCs/>
        </w:rPr>
        <w:t xml:space="preserve">Critical CSS: </w:t>
      </w:r>
      <w:r>
        <w:t xml:space="preserve">Inline above-the-fold styles, defer non-critical CSS.</w:t>
      </w:r>
    </w:p>
    <w:p>
      <w:pPr>
        <w:spacing w:after="100"/>
      </w:pPr>
      <w:r>
        <w:rPr>
          <w:b/>
          <w:bCs/>
        </w:rPr>
        <w:t xml:space="preserve">App impact: </w:t>
      </w:r>
      <w:r>
        <w:t xml:space="preserve">Audit all apps for performance impact. Remove or replace slow apps.</w:t>
      </w:r>
    </w:p>
    <w:p>
      <w:pPr>
        <w:spacing w:after="200"/>
      </w:pPr>
      <w:r>
        <w:rPr>
          <w:b/>
          <w:bCs/>
        </w:rPr>
        <w:t xml:space="preserve">Target metrics: </w:t>
      </w:r>
      <w:r>
        <w:t xml:space="preserve">LCP under 2.5s, FID under 100ms, CLS under 0.1</w:t>
      </w:r>
    </w:p>
    <w:p>
      <w:r>
        <w:br w:type="page"/>
      </w:r>
    </w:p>
    <w:p>
      <w:pPr>
        <w:pStyle w:val="Heading1"/>
      </w:pPr>
      <w:r>
        <w:t xml:space="preserve">8. Conversion Optimization Elements</w:t>
      </w:r>
    </w:p>
    <w:p>
      <w:pPr>
        <w:pStyle w:val="Heading2"/>
      </w:pPr>
      <w:r>
        <w:t xml:space="preserve">8.1 Trust Signals</w:t>
      </w:r>
    </w:p>
    <w:p>
      <w:pPr>
        <w:spacing w:after="100"/>
      </w:pPr>
      <w:r>
        <w:t xml:space="preserve">"Authentic fragrances guaranteed" badge near CTA</w:t>
      </w:r>
    </w:p>
    <w:p>
      <w:pPr>
        <w:spacing w:after="100"/>
      </w:pPr>
      <w:r>
        <w:t xml:space="preserve">SSL/security badges in footer and checkout</w:t>
      </w:r>
    </w:p>
    <w:p>
      <w:pPr>
        <w:spacing w:after="100"/>
      </w:pPr>
      <w:r>
        <w:t xml:space="preserve">Subscriber count or "X fragrances shipped" social proof</w:t>
      </w:r>
    </w:p>
    <w:p>
      <w:pPr>
        <w:spacing w:after="100"/>
      </w:pPr>
      <w:r>
        <w:t xml:space="preserve">Press mentions/logos if available</w:t>
      </w:r>
    </w:p>
    <w:p>
      <w:pPr>
        <w:spacing w:after="200"/>
      </w:pPr>
      <w:r>
        <w:t xml:space="preserve">Clear return/skip policy: "Skip or cancel anytime"</w:t>
      </w:r>
    </w:p>
    <w:p>
      <w:pPr>
        <w:pStyle w:val="Heading2"/>
      </w:pPr>
      <w:r>
        <w:t xml:space="preserve">8.2 Urgency/Scarcity (Ethical)</w:t>
      </w:r>
    </w:p>
    <w:p>
      <w:pPr>
        <w:spacing w:after="100"/>
      </w:pPr>
      <w:r>
        <w:t xml:space="preserve">"Limited allocation" for rare fragrances (if genuinely true)</w:t>
      </w:r>
    </w:p>
    <w:p>
      <w:pPr>
        <w:spacing w:after="100"/>
      </w:pPr>
      <w:r>
        <w:t xml:space="preserve">"Ships in X days" countdown for next monthly shipment</w:t>
      </w:r>
    </w:p>
    <w:p>
      <w:pPr>
        <w:spacing w:after="200"/>
      </w:pPr>
      <w:r>
        <w:t xml:space="preserve">"New arrival" badges (first 30 days after adding a fragrance)</w:t>
      </w:r>
    </w:p>
    <w:p>
      <w:pPr>
        <w:pStyle w:val="Heading2"/>
      </w:pPr>
      <w:r>
        <w:t xml:space="preserve">8.3 Micro-Interactions</w:t>
      </w:r>
    </w:p>
    <w:p>
      <w:pPr>
        <w:spacing w:after="100"/>
      </w:pPr>
      <w:r>
        <w:t xml:space="preserve">Satisfying "add to queue" animation (checkmark, queue icon bounce)</w:t>
      </w:r>
    </w:p>
    <w:p>
      <w:pPr>
        <w:spacing w:after="100"/>
      </w:pPr>
      <w:r>
        <w:t xml:space="preserve">Smooth page transitions</w:t>
      </w:r>
    </w:p>
    <w:p>
      <w:pPr>
        <w:spacing w:after="100"/>
      </w:pPr>
      <w:r>
        <w:t xml:space="preserve">Hover states that reveal additional info (scent profile preview)</w:t>
      </w:r>
    </w:p>
    <w:p>
      <w:pPr>
        <w:spacing w:after="200"/>
      </w:pPr>
      <w:r>
        <w:t xml:space="preserve">Progress indicators in quiz and checkout</w:t>
      </w:r>
    </w:p>
    <w:p>
      <w:pPr>
        <w:pStyle w:val="Heading2"/>
      </w:pPr>
      <w:r>
        <w:t xml:space="preserve">8.4 Exit Intent / Retention</w:t>
      </w:r>
    </w:p>
    <w:p>
      <w:pPr>
        <w:spacing w:after="100"/>
      </w:pPr>
      <w:r>
        <w:t xml:space="preserve">Exit intent popup with quiz CTA or discount code (first-time visitors only)</w:t>
      </w:r>
    </w:p>
    <w:p>
      <w:pPr>
        <w:spacing w:after="100"/>
      </w:pPr>
      <w:r>
        <w:t xml:space="preserve">Abandoned cart emails via Klaviyo (3-email sequence)</w:t>
      </w:r>
    </w:p>
    <w:p>
      <w:pPr>
        <w:spacing w:after="200"/>
      </w:pPr>
      <w:r>
        <w:t xml:space="preserve">"Complete your queue" reminder for partial quiz completers</w:t>
      </w:r>
    </w:p>
    <w:p>
      <w:r>
        <w:br w:type="page"/>
      </w:r>
    </w:p>
    <w:p>
      <w:pPr>
        <w:pStyle w:val="Heading1"/>
      </w:pPr>
      <w:r>
        <w:t xml:space="preserve">9. Recommended Next Steps</w:t>
      </w:r>
    </w:p>
    <w:p>
      <w:pPr>
        <w:spacing w:after="100"/>
      </w:pPr>
      <w:r>
        <w:rPr>
          <w:b/>
          <w:bCs/>
        </w:rPr>
        <w:t xml:space="preserve">1. Brand identity finalization: </w:t>
      </w:r>
      <w:r>
        <w:t xml:space="preserve">Confirm logo, finalize color palette, commission wordmark if needed</w:t>
      </w:r>
    </w:p>
    <w:p>
      <w:pPr>
        <w:spacing w:after="100"/>
      </w:pPr>
      <w:r>
        <w:rPr>
          <w:b/>
          <w:bCs/>
        </w:rPr>
        <w:t xml:space="preserve">2. Wireframes: </w:t>
      </w:r>
      <w:r>
        <w:t xml:space="preserve">Create low-fidelity wireframes for all key pages based on this framework</w:t>
      </w:r>
    </w:p>
    <w:p>
      <w:pPr>
        <w:spacing w:after="100"/>
      </w:pPr>
      <w:r>
        <w:rPr>
          <w:b/>
          <w:bCs/>
        </w:rPr>
        <w:t xml:space="preserve">3. High-fidelity mockups: </w:t>
      </w:r>
      <w:r>
        <w:t xml:space="preserve">Design 4-5 key pages in Figma (homepage, PDP, quiz, queue, browse)</w:t>
      </w:r>
    </w:p>
    <w:p>
      <w:pPr>
        <w:spacing w:after="100"/>
      </w:pPr>
      <w:r>
        <w:rPr>
          <w:b/>
          <w:bCs/>
        </w:rPr>
        <w:t xml:space="preserve">4. Prototype: </w:t>
      </w:r>
      <w:r>
        <w:t xml:space="preserve">Build interactive prototype for key user flows</w:t>
      </w:r>
    </w:p>
    <w:p>
      <w:pPr>
        <w:spacing w:after="100"/>
      </w:pPr>
      <w:r>
        <w:rPr>
          <w:b/>
          <w:bCs/>
        </w:rPr>
        <w:t xml:space="preserve">5. Theme selection/build: </w:t>
      </w:r>
      <w:r>
        <w:t xml:space="preserve">Evaluate Dawn/Prestige or scope custom theme development</w:t>
      </w:r>
    </w:p>
    <w:p>
      <w:pPr>
        <w:spacing w:after="100"/>
      </w:pPr>
      <w:r>
        <w:rPr>
          <w:b/>
          <w:bCs/>
        </w:rPr>
        <w:t xml:space="preserve">6. App stack setup: </w:t>
      </w:r>
      <w:r>
        <w:t xml:space="preserve">Set up Recharge/Loop, Klaviyo, quiz tool, reviews</w:t>
      </w:r>
    </w:p>
    <w:p>
      <w:pPr>
        <w:spacing w:after="100"/>
      </w:pPr>
      <w:r>
        <w:rPr>
          <w:b/>
          <w:bCs/>
        </w:rPr>
        <w:t xml:space="preserve">7. Custom development: </w:t>
      </w:r>
      <w:r>
        <w:t xml:space="preserve">Scope and build queue system and recommendation logic</w:t>
      </w:r>
    </w:p>
    <w:p>
      <w:pPr>
        <w:spacing w:after="100"/>
      </w:pPr>
      <w:r>
        <w:rPr>
          <w:b/>
          <w:bCs/>
        </w:rPr>
        <w:t xml:space="preserve">8. Content creation: </w:t>
      </w:r>
      <w:r>
        <w:t xml:space="preserve">Product photography, mood imagery, house descriptions</w:t>
      </w:r>
    </w:p>
    <w:p>
      <w:pPr>
        <w:spacing w:after="100"/>
      </w:pPr>
      <w:r>
        <w:rPr>
          <w:b/>
          <w:bCs/>
        </w:rPr>
        <w:t xml:space="preserve">9. QA and testing: </w:t>
      </w:r>
      <w:r>
        <w:t xml:space="preserve">Cross-browser, mobile testing, performance optimization</w:t>
      </w:r>
    </w:p>
    <w:p>
      <w:pPr>
        <w:spacing w:after="200"/>
      </w:pPr>
      <w:r>
        <w:rPr>
          <w:b/>
          <w:bCs/>
        </w:rPr>
        <w:t xml:space="preserve">10. Soft launch: </w:t>
      </w:r>
      <w:r>
        <w:t xml:space="preserve">Beta with small audience before full marketing push</w:t>
      </w:r>
    </w:p>
    <w:p>
      <w:pPr>
        <w:spacing w:before="400"/>
      </w:pPr>
    </w:p>
    <w:p>
      <w:pPr>
        <w:jc w:val="center"/>
      </w:pPr>
      <w:r>
        <w:rPr>
          <w:i/>
          <w:iCs/>
          <w:color w:val="666666"/>
        </w:rPr>
        <w:t xml:space="preserve">— End of Framework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Helvetica Neue" w:cs="Helvetica Neue" w:eastAsia="Helvetica Neue" w:hAnsi="Helvetica Neue"/>
      <w:b/>
      <w:bCs/>
      <w:color w:val="2C2C2C"/>
      <w:sz w:val="48"/>
      <w:szCs w:val="48"/>
    </w:rPr>
  </w:style>
  <w:style w:type="paragraph" w:styleId="Heading2">
    <w:name w:val="Heading 2"/>
    <w:basedOn w:val="Normal"/>
    <w:next w:val="Normal"/>
    <w:qFormat/>
    <w:pPr>
      <w:spacing w:before="300" w:after="150"/>
      <w:outlineLvl w:val="1"/>
    </w:pPr>
    <w:rPr>
      <w:rFonts w:ascii="Helvetica Neue" w:cs="Helvetica Neue" w:eastAsia="Helvetica Neue" w:hAnsi="Helvetica Neue"/>
      <w:b/>
      <w:bCs/>
      <w:color w:val="2C2C2C"/>
      <w:sz w:val="32"/>
      <w:szCs w:val="32"/>
    </w:rPr>
  </w:style>
  <w:style w:type="paragraph" w:styleId="Heading3">
    <w:name w:val="Heading 3"/>
    <w:basedOn w:val="Normal"/>
    <w:next w:val="Normal"/>
    <w:qFormat/>
    <w:pPr>
      <w:spacing w:before="240" w:after="120"/>
      <w:outlineLvl w:val="2"/>
    </w:pPr>
    <w:rPr>
      <w:rFonts w:ascii="Helvetica Neue" w:cs="Helvetica Neue" w:eastAsia="Helvetica Neue" w:hAnsi="Helvetica Neue"/>
      <w:b/>
      <w:bCs/>
      <w:color w:val="8B7355"/>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2026-01-21T16:34:24.334Z</dcterms:created>
  <dcterms:modified xsi:type="dcterms:W3CDTF">2026-01-21T16:34:24.335Z</dcterms:modified>
</cp:coreProperties>
</file>

<file path=docProps/custom.xml><?xml version="1.0" encoding="utf-8"?>
<Properties xmlns="http://schemas.openxmlformats.org/officeDocument/2006/custom-properties" xmlns:vt="http://schemas.openxmlformats.org/officeDocument/2006/docPropsVTypes"/>
</file>