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</w:pPr>
      <w:r>
        <w:rPr>
          <w:rFonts w:ascii="Arial" w:hAnsi="Arial"/>
          <w:b/>
          <w:color w:val="2563EB"/>
          <w:sz w:val="22"/>
        </w:rPr>
        <w:t>PANADERÍA SVETLANA — SISTEMA WEB Y GESTIÓN DE PRODUCCIÓN</w:t>
      </w:r>
    </w:p>
    <w:p>
      <w:pPr>
        <w:spacing w:before="240" w:after="240"/>
      </w:pPr>
      <w:r>
        <w:rPr>
          <w:rFonts w:ascii="Arial" w:hAnsi="Arial"/>
          <w:b/>
          <w:color w:val="1E3A8A"/>
          <w:sz w:val="52"/>
        </w:rPr>
        <w:t>MANUALES DE OPERACIÓN Y SOPORTE</w:t>
      </w:r>
    </w:p>
    <w:p>
      <w:pPr>
        <w:spacing w:before="0" w:after="480"/>
      </w:pPr>
      <w:r>
        <w:rPr>
          <w:rFonts w:ascii="Arial" w:hAnsi="Arial"/>
          <w:color w:val="475569"/>
          <w:sz w:val="30"/>
        </w:rPr>
        <w:t>Manual de Mantenimiento Preventivo/Correctivo, Catálogo Exhaustivo de 22 Incidentes Técnicos con Diagnóstico Paso a Paso, y Plan Canónico de Recuperación ante Desastres (DRP) con 8 Runbooks Operativos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Código de Documento: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B"/>
                <w:sz w:val="20"/>
              </w:rPr>
              <w:t>DOC-MAN-03-OPE-SOP</w:t>
            </w:r>
          </w:p>
        </w:tc>
      </w:tr>
      <w:tr>
        <w:tc>
          <w:tcPr>
            <w:tcW w:type="dxa" w:w="3168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Versión Oficial: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B"/>
                <w:sz w:val="20"/>
              </w:rPr>
              <w:t>2.0.0 (Producción)</w:t>
            </w:r>
          </w:p>
        </w:tc>
      </w:tr>
      <w:tr>
        <w:tc>
          <w:tcPr>
            <w:tcW w:type="dxa" w:w="3168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Fecha de Emisión / Revisión: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B"/>
                <w:sz w:val="20"/>
              </w:rPr>
              <w:t>Octubre 2026</w:t>
            </w:r>
          </w:p>
        </w:tc>
      </w:tr>
      <w:tr>
        <w:tc>
          <w:tcPr>
            <w:tcW w:type="dxa" w:w="3168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Clasificación de Seguridad: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B"/>
                <w:sz w:val="20"/>
              </w:rPr>
              <w:t>CONFIDENCIAL — SEGURIDAD OPERATIVA Y CONTINUIDAD DE NEGOCIO</w:t>
            </w:r>
          </w:p>
        </w:tc>
      </w:tr>
      <w:tr>
        <w:tc>
          <w:tcPr>
            <w:tcW w:type="dxa" w:w="3168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Audiencia Objetivo: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B"/>
                <w:sz w:val="20"/>
              </w:rPr>
              <w:t>Administradores de Sistemas, Equipos de Soporte Nivel 1/2/3, DBAs, Comité de Crisis y Gerencia</w:t>
            </w:r>
          </w:p>
        </w:tc>
      </w:tr>
      <w:tr>
        <w:tc>
          <w:tcPr>
            <w:tcW w:type="dxa" w:w="3168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Alcance Operativo: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B"/>
                <w:sz w:val="20"/>
              </w:rPr>
              <w:t>Sucursal Matriz (Panadería y Producción Central) y Sucursal Secundaria</w:t>
            </w:r>
          </w:p>
        </w:tc>
      </w:tr>
      <w:tr>
        <w:tc>
          <w:tcPr>
            <w:tcW w:type="dxa" w:w="3168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Módulos Integrados: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B"/>
                <w:sz w:val="20"/>
              </w:rPr>
              <w:t>Manual de Mantenimiento de Plataforma y Plan de Recuperación ante Desastres (DRP)</w:t>
            </w:r>
          </w:p>
        </w:tc>
      </w:tr>
      <w:tr>
        <w:tc>
          <w:tcPr>
            <w:tcW w:type="dxa" w:w="3168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Objetivos de Recuperación: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B"/>
                <w:sz w:val="20"/>
              </w:rPr>
              <w:t>RTO &lt;= 2 Horas (Tiempo de Recuperación) | RPO &lt;= 24 Horas (Pérdida de Datos)</w:t>
            </w:r>
          </w:p>
        </w:tc>
      </w:tr>
      <w:tr>
        <w:tc>
          <w:tcPr>
            <w:tcW w:type="dxa" w:w="3168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Estrategia de Respaldos: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B"/>
                <w:sz w:val="20"/>
              </w:rPr>
              <w:t>Copias Lógicas Diarias (pg_dump) + Cifrado AES-256 + Retención Abuelo-Padre-Hijo</w:t>
            </w:r>
          </w:p>
        </w:tc>
      </w:tr>
      <w:tr>
        <w:tc>
          <w:tcPr>
            <w:tcW w:type="dxa" w:w="3168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Continuidad de Negocio: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B"/>
                <w:sz w:val="20"/>
              </w:rPr>
              <w:t>Protocolo de Contingencia Offline en Tiendas y Arqueo Manual de Emergencia</w:t>
            </w:r>
          </w:p>
        </w:tc>
      </w:tr>
      <w:tr>
        <w:tc>
          <w:tcPr>
            <w:tcW w:type="dxa" w:w="3168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Catálogo de Incidentes: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B"/>
                <w:sz w:val="20"/>
              </w:rPr>
              <w:t>22 Fichas Técnicas Profundas de Troubleshooting y 8 Runbooks de Desastre</w:t>
            </w:r>
          </w:p>
        </w:tc>
      </w:tr>
      <w:tr>
        <w:tc>
          <w:tcPr>
            <w:tcW w:type="dxa" w:w="3168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Mantenimiento Físico: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B"/>
                <w:sz w:val="20"/>
              </w:rPr>
              <w:t>Protocolos de Hornos de Convección, Amasadoras, Básculas y Redes LAN</w:t>
            </w:r>
          </w:p>
        </w:tc>
      </w:tr>
      <w:tr>
        <w:tc>
          <w:tcPr>
            <w:tcW w:type="dxa" w:w="3168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Ámbito de Aplicación: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E293B"/>
                <w:sz w:val="20"/>
              </w:rPr>
              <w:t>Servidores Cloud (Vercel/Render), Base de Datos (PostgreSQL) y Puntos de Venta</w:t>
            </w:r>
          </w:p>
        </w:tc>
      </w:tr>
    </w:tbl>
    <w:p>
      <w:pPr>
        <w:spacing w:before="720" w:after="0"/>
      </w:pPr>
      <w:r>
        <w:rPr>
          <w:rFonts w:ascii="Arial" w:hAnsi="Arial"/>
          <w:i/>
          <w:color w:val="64748B"/>
          <w:sz w:val="18"/>
        </w:rPr>
        <w:t>CONTROL DE CONFIDENCIALIDAD: Este documento contiene especificaciones técnicas, operativas y de procesos propiedad exclusiva de Panadería Svetlana. Prohibida su reproducción, distribución o divulgación total o parcial sin autorización expresa por escrito de la Dirección General.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1. CONTROL DOCUMENTAL Y GOBERNANZA OPERATIVA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El presente manual establece las políticas obligatorias de mantenimiento de software, hardware y planes de contingencia para salvaguardar la continuidad del negocio de Panadería Svetlana ante fallas imprevistas o catástrofes operativas.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Responsable / Rol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Naturaleza de la Modificación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Veredicto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1.0.0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10/03/2026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SysAdmin &amp; DevOps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Diseño inicial del protocolo de respaldos y mantenimiento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Superado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1.4.0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12/07/2026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Líder Técnico &amp; QA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Incorporación de catálogo de 22 errores de diagnóstico y RTO/RPO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Superado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1.9.0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15/09/2026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Comité de Seguridad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Integración del protocolo de contingencia offline para mostradores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Superado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2.0.0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23/10/2026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Dirección General &amp; QA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Manual consolidado: 22 Fichas de Troubleshooting y 8 Runbooks DRP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Vigente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2. ÍNDICE GENERAL DEL MANUAL DE OPERACIÓN Y SOPORTE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Este documento está compuesto por dos partes estratégicas e interconectadas: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PARTE I: MANUAL DE MANTENIMIENTO. </w:t>
      </w:r>
      <w:r>
        <w:rPr>
          <w:rFonts w:ascii="Arial" w:hAnsi="Arial"/>
          <w:color w:val="1E293B"/>
          <w:sz w:val="24"/>
        </w:rPr>
        <w:t>Modelo de mantenimiento, monitoreo, observabilidad, optimización PostgreSQL (VACUUM/REINDEX), 22 fichas detalladas de troubleshooting con comandos de diagnóstico y solución, flujo de hotfixes y mantenimiento físico de hornos/amasadoras.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PARTE II: PLAN DE RECUPERACIÓN ANTE DESASTRES (DRP). </w:t>
      </w:r>
      <w:r>
        <w:rPr>
          <w:rFonts w:ascii="Arial" w:hAnsi="Arial"/>
          <w:color w:val="1E293B"/>
          <w:sz w:val="24"/>
        </w:rPr>
        <w:t>Marco ISO 22301 / NIST SP 800-34, Análisis BIA, métricas RTO/RPO, matriz de 8 riesgos de desastre, 8 Runbooks de respuesta a incidentes, scripts de backup, modo offline para tiendas, simulacros y plantillas oficiales.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9817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SOPORTE_SEGURIDAD_AUDITOR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817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748B"/>
          <w:sz w:val="19"/>
        </w:rPr>
        <w:t>Figura 1. Arquitectura de Soporte, Seguridad y Monitoreo de Panadería Svetlana</w:t>
      </w:r>
    </w:p>
    <w:p>
      <w:r>
        <w:br w:type="page"/>
      </w:r>
    </w:p>
    <w:p>
      <w:pPr>
        <w:spacing w:before="1200"/>
      </w:pPr>
    </w:p>
    <w:p>
      <w:pPr>
        <w:spacing w:after="120"/>
      </w:pPr>
      <w:r>
        <w:rPr>
          <w:rFonts w:ascii="Arial" w:hAnsi="Arial"/>
          <w:b/>
          <w:color w:val="2563EB"/>
          <w:sz w:val="26"/>
        </w:rPr>
        <w:t>SUBDIVISIÓN I</w:t>
      </w:r>
    </w:p>
    <w:p>
      <w:pPr>
        <w:spacing w:before="0" w:after="160"/>
      </w:pPr>
      <w:r>
        <w:rPr>
          <w:rFonts w:ascii="Arial" w:hAnsi="Arial"/>
          <w:b/>
          <w:color w:val="1E3A8A"/>
          <w:sz w:val="44"/>
        </w:rPr>
        <w:t>MANUAL DE MANTENIMIENTO DEL SISTEMA</w:t>
      </w:r>
    </w:p>
    <w:p>
      <w:pPr>
        <w:spacing w:before="0" w:after="360"/>
      </w:pPr>
      <w:r>
        <w:rPr>
          <w:rFonts w:ascii="Arial" w:hAnsi="Arial"/>
          <w:i/>
          <w:color w:val="475569"/>
          <w:sz w:val="28"/>
        </w:rPr>
        <w:t>Directrices de Mantenimiento Preventivo y Correctivo, Monitorización, Optimización de Base de Datos y Catálogo Exhaustivo de 22 Incidentes Técnicos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line="276" w:lineRule="auto" w:after="40"/>
            </w:pPr>
            <w:r>
              <w:rPr>
                <w:rFonts w:ascii="Arial" w:hAnsi="Arial"/>
                <w:b/>
                <w:color w:val="2563EB"/>
                <w:sz w:val="22"/>
              </w:rPr>
              <w:t xml:space="preserve">ALCANCE Y PROPÓSITO DE ESTA SUBDIVISIÓN: </w:t>
            </w:r>
            <w:r>
              <w:rPr>
                <w:rFonts w:ascii="Arial" w:hAnsi="Arial"/>
                <w:color w:val="1E293B"/>
                <w:sz w:val="22"/>
              </w:rPr>
              <w:t>Esta subdivisión dota a los equipos técnicos y de soporte de las herramientas operativas para preservar la estabilidad, rendimiento y disponibilidad de la infraestructura de Panadería Svetlana. Incluye 22 fichas monográficas de resolución de fallas técnicas y la guía de conservación electromecánica de la maquinaria de panadería.</w:t>
            </w:r>
          </w:p>
        </w:tc>
      </w:tr>
    </w:tbl>
    <w:p>
      <w:pPr>
        <w:spacing w:before="0" w:after="80"/>
      </w:pPr>
    </w:p>
    <w:p>
      <w:pPr>
        <w:spacing w:before="320" w:after="120"/>
      </w:pPr>
      <w:r>
        <w:rPr>
          <w:rFonts w:ascii="Arial" w:hAnsi="Arial"/>
          <w:b/>
          <w:color w:val="1E293B"/>
          <w:sz w:val="22"/>
        </w:rPr>
        <w:t>Contenido y Módulos Desarrollados en esta Sección: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Módulo / Capítulo</w:t>
            </w:r>
          </w:p>
        </w:tc>
        <w:tc>
          <w:tcPr>
            <w:tcW w:type="dxa" w:w="460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Objetivo Operativo / Técnico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Audiencia Responsable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Capítulo 1: Modelo de Mantenimiento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Tipología de mantenimiento y Acuerdos de Nivel de Servicio (SLA)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SysAdmins y Soporte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Capítulo 2: Monitoreo y Métricas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Endpoints de salud (/health, /health/db) y observabilidad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DevOps y SysAdmins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Capítulo 3: Logs y Trazabilidad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Estructura de logs en JSON, correlación y niveles de severidad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Desarrolladores y DevOps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Capítulo 4: Afinación de PostgreSQL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Mantenimiento rutinario de base de datos: VACUUM y REINDEX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DBAs y SysAdmins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Capítulo 5: Catálogo de 22 Incidentes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22 Fichas técnicas profundas con diagnóstico y remediación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Soporte Nivel 1, 2 y 3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Capítulo 6: Flujo de Hotfixes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Protocolo Git para parches urgentes y despliegue sin caída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Release Manager y Devs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Capítulo 7: Cron Jobs y Automatización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Tareas programadas de verificación FEFO y limpieza nocturna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Backend y SysAdmins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Capítulo 8: Mantenimiento Físico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Protocolos de hornos de convección, amasadoras y básculas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Personal de Planta y Mantenimiento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1: FILOSOFÍA Y MODELO OPERATIVO DE MANTENIMIENTO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La continuidad operativa de Panadería Svetlana se basa en un esquema de mantenimiento integral clasificado en cuatro cuadrantes: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1. Mantenimiento Preventivo: </w:t>
      </w:r>
      <w:r>
        <w:rPr>
          <w:rFonts w:ascii="Arial" w:hAnsi="Arial"/>
          <w:color w:val="1E293B"/>
          <w:sz w:val="24"/>
        </w:rPr>
        <w:t>Inspecciones semanales programadas de espacio en disco, comprobación de latencia de base de datos, depuración de índices y revisión de certificados SSL/TLS.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2. Mantenimiento Correctivo: </w:t>
      </w:r>
      <w:r>
        <w:rPr>
          <w:rFonts w:ascii="Arial" w:hAnsi="Arial"/>
          <w:color w:val="1E293B"/>
          <w:sz w:val="24"/>
        </w:rPr>
        <w:t>Resolución reactiva e inmediata de caídas de servicio, interrupciones de conectividad en sucursales o bloqueos de base de datos mediante procedimientos estandarizados.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3. Mantenimiento Predictivo: </w:t>
      </w:r>
      <w:r>
        <w:rPr>
          <w:rFonts w:ascii="Arial" w:hAnsi="Arial"/>
          <w:color w:val="1E293B"/>
          <w:sz w:val="24"/>
        </w:rPr>
        <w:t>Monitoreo continuo de las tasas de crecimiento del inventario y consumo de memoria en contenedores Node.js para escalar recursos antes de que ocurra una degradación de servicio.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4. Mantenimiento Evolutivo: </w:t>
      </w:r>
      <w:r>
        <w:rPr>
          <w:rFonts w:ascii="Arial" w:hAnsi="Arial"/>
          <w:color w:val="1E293B"/>
          <w:sz w:val="24"/>
        </w:rPr>
        <w:t>Incorporación de nuevas reglas de negocio, optimización de algoritmos de arqueo residual y actualización de dependencias de seguridad del framework.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1.1 Acuerdos de Nivel de Servicio (SLA) Internos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Se establecen los siguientes tiempos máximos de respuesta y resolución según la criticidad del incidente: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Nivel de Severidad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Criterio de Clasificación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Tiempo de Respuesta (SLA)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Tiempo Máximo de Solución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CRÍTICO (P1)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Caída total del backend, imposibilidad de despachar en mostrador o pérdida de base de datos.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Menor a 15 minutos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Menor a 2 horas (RTO)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ALTO (P2)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Falla en bot de Telegram, lentitud severa en carga de catálogo o error en registro de horneada.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Menor a 30 minutos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Menor a 4 horas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MEDIO (P3)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Dificultad menor en generación de reportes no bloqueantes o inconsistencia visual en pantalla.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Menor a 2 horas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Menor a 12 horas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BAJO (P4)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Solicitudes de cambio estético, consultas operativas o dudas de usuario sobre interfaces.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Menor a 8 horas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Menor a 48 horas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2: MONITORIZACIÓN, HEALTHCHECKS Y OBSERVABILIDAD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El backend expone endpoints especializados para la verificación de salud del sistema, permitiendo a los monitores externos de Render o Uptime Kuma evaluar el estado de la aplicación: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2.1 Endpoint de Salud General (/api/v1/health)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Verifica la disponibilidad del servidor HTTP NestJS, retornando un código HTTP 200 con la carga de memoria: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GET /api/v1/health</w:t>
              <w:br/>
              <w:br/>
              <w:t>HTTP/1.1 200 OK</w:t>
              <w:br/>
              <w:t>Content-Type: application/json</w:t>
              <w:br/>
              <w:br/>
              <w:t>{</w:t>
              <w:br/>
              <w:t xml:space="preserve">  "status": "ok",</w:t>
              <w:br/>
              <w:t xml:space="preserve">  "timestamp": "2026-10-23T12:00:00.000Z",</w:t>
              <w:br/>
              <w:t xml:space="preserve">  "uptime": 86400,</w:t>
              <w:br/>
              <w:t xml:space="preserve">  "memoryUsage": {</w:t>
              <w:br/>
              <w:t xml:space="preserve">    "rss": "85.4 MB",</w:t>
              <w:br/>
              <w:t xml:space="preserve">    "heapTotal": "62.1 MB",</w:t>
              <w:br/>
              <w:t xml:space="preserve">    "heapUsed": "48.7 MB"</w:t>
              <w:br/>
              <w:t xml:space="preserve">  }</w:t>
              <w:br/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2.2 Endpoint de Conectividad con Base de Datos (/api/v1/health/db)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Ejecuta una consulta SQL liviana ('SELECT 1') contra PostgreSQL a través de Prisma para confirmar la salud del pool de conexiones: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GET /api/v1/health/db</w:t>
              <w:br/>
              <w:br/>
              <w:t>HTTP/1.1 200 OK</w:t>
              <w:br/>
              <w:t>Content-Type: application/json</w:t>
              <w:br/>
              <w:br/>
              <w:t>{</w:t>
              <w:br/>
              <w:t xml:space="preserve">  "database": "connected",</w:t>
              <w:br/>
              <w:t xml:space="preserve">  "latencyMs": 4.2,</w:t>
              <w:br/>
              <w:t xml:space="preserve">  "poolStatus": "healthy"</w:t>
              <w:br/>
              <w:t>}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3: GESTIÓN DE LOGS Y TRAZABILIDAD DE FALLOS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La aplicación utiliza un esquema de registro de eventos estructurado en formato JSON, facilitando la ingesta y búsqueda en plataformas de agregación de logs (Sentry, Logflare, Datadog):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Nivel DEBUG: </w:t>
      </w:r>
      <w:r>
        <w:rPr>
          <w:rFonts w:ascii="Arial" w:hAnsi="Arial"/>
          <w:color w:val="1E293B"/>
          <w:sz w:val="24"/>
        </w:rPr>
        <w:t>Información detallada para depuración en entornos locales o de pruebas.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Nivel INFO: </w:t>
      </w:r>
      <w:r>
        <w:rPr>
          <w:rFonts w:ascii="Arial" w:hAnsi="Arial"/>
          <w:color w:val="1E293B"/>
          <w:sz w:val="24"/>
        </w:rPr>
        <w:t>Eventos normales del ciclo de vida (arranque de servicios, recepción de tandas de producción).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Nivel WARN: </w:t>
      </w:r>
      <w:r>
        <w:rPr>
          <w:rFonts w:ascii="Arial" w:hAnsi="Arial"/>
          <w:color w:val="1E293B"/>
          <w:sz w:val="24"/>
        </w:rPr>
        <w:t>Situaciones atípicas que no interrumpen el servicio (lotes FEFO próximos a caducar, reintentos de conexión).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Nivel ERROR: </w:t>
      </w:r>
      <w:r>
        <w:rPr>
          <w:rFonts w:ascii="Arial" w:hAnsi="Arial"/>
          <w:color w:val="1E293B"/>
          <w:sz w:val="24"/>
        </w:rPr>
        <w:t>Excepciones no controladas, fallos de base de datos o caídas en la entrega de pedidos.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4: MANTENIMIENTO RUTINARIO Y AFINACIÓN DE POSTGRESQL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Para evitar la hinchazón de tablas (table bloat) y mantener los planes de ejecución de consultas en su máxima velocidad, el DBA o administrador de sistemas debe ejecutar las siguientes rutinas de mantenimiento sobre la base de datos: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4.1 Ejecución Semanal de VACUUM ANALYZE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Limpia las tuplas muertas originadas por actualizaciones frecuentes en el inventario y refresca las estadísticas del optimizador de consultas: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-- Conectarse como superusuario de base de datos</w:t>
              <w:br/>
              <w:t>VACUUM (VERBOSE, ANALYZE) "Inventory";</w:t>
              <w:br/>
              <w:t>VACUUM (VERBOSE, ANALYZE) "OrderItem";</w:t>
              <w:br/>
              <w:t>VACUUM (VERBOSE, ANALYZE) "DailyCloseItem";</w:t>
              <w:br/>
              <w:t>VACUUM (VERBOSE, ANALYZE) "AuditLog";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4.2 Reconstrucción Periódica de Índices (REINDEX)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Se recomienda reconstruir los índices de clave primaria y foráneas de forma mensual para compactar los árboles B-Tree sin bloquear lecturas concurrentes: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REINDEX TABLE CONCURRENTLY "Order";</w:t>
              <w:br/>
              <w:t>REINDEX TABLE CONCURRENTLY "InventoryLot";</w:t>
              <w:br/>
              <w:t>REINDEX TABLE CONCURRENTLY "DailyClose";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5: FICHAS TÉCNICAS MONOGRÁFICAS DE RESOLUCIÓN DE INCIDENTES (22 CASOS)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A continuación se desarrollan en profundidad las 22 incidencias técnicas más relevantes identificadas en la operación de Panadería Svetlana, detallando sus síntomas en pantalla, comandos de diagnóstico en PowerShell / Bash, análisis de causa raíz y procedimiento de remediación paso a paso: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ERR-TEC-01: Falla de Inicialización de Prisma Client (P1001)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Síntoma / Mensaje de Error: </w:t>
      </w:r>
      <w:r>
        <w:rPr>
          <w:rFonts w:ascii="Arial" w:hAnsi="Arial"/>
          <w:i/>
          <w:color w:val="1E293B"/>
          <w:sz w:val="24"/>
        </w:rPr>
        <w:t>Can't reach database server at 'aws-0-us-east-1.pooler.supabase.com:5432'. Please make sure your database server is running at 'aws-0-us-east-1.pooler.supabase.com:5432'.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Causa Raíz Técnica: </w:t>
      </w:r>
      <w:r>
        <w:rPr>
          <w:rFonts w:ascii="Arial" w:hAnsi="Arial"/>
          <w:i w:val="0"/>
          <w:color w:val="1E293B"/>
          <w:sz w:val="24"/>
        </w:rPr>
        <w:t>PostgreSQL inaccesible. Causas: suspensión por inactividad en free-tier, bloqueo de firewall saliente en puerto 5432 o fallo de resolución DNS.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Comandos de Diagnóstico Recomendados: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# Diagnóstico de conectividad TCP y DNS</w:t>
              <w:br/>
              <w:t>tnc aws-0-us-east-1.pooler.supabase.com -Port 5432</w:t>
              <w:br/>
              <w:t>nslookup aws-0-us-east-1.pooler.supabase.com</w:t>
            </w:r>
          </w:p>
        </w:tc>
      </w:tr>
    </w:tbl>
    <w:p>
      <w:pPr>
        <w:spacing w:before="0" w:after="120"/>
      </w:pP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Procedimiento de Remediación Paso a Paso: </w:t>
      </w:r>
      <w:r>
        <w:rPr>
          <w:rFonts w:ascii="Arial" w:hAnsi="Arial"/>
          <w:i w:val="0"/>
          <w:color w:val="1E293B"/>
          <w:sz w:val="24"/>
        </w:rPr>
        <w:t>1. Acceder al dashboard de Supabase/Neon y verificar que la base de datos esté en estado 'Active'.</w:t>
        <w:br/>
        <w:t>2. Si fue suspendida, pulsar 'Restore Project'.</w:t>
        <w:br/>
        <w:t>3. Verificar que la variable DATABASE_URL contenga el parámetro '?sslmode=require'.</w:t>
        <w:br/>
        <w:t>4. Reiniciar el Web Service en Render.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ERR-TEC-02: Violación de Restricción de Clave Única (P2002)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Síntoma / Mensaje de Error: </w:t>
      </w:r>
      <w:r>
        <w:rPr>
          <w:rFonts w:ascii="Arial" w:hAnsi="Arial"/>
          <w:i/>
          <w:color w:val="1E293B"/>
          <w:sz w:val="24"/>
        </w:rPr>
        <w:t>Unique constraint failed on the fields: (`email`) o (`code`)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Causa Raíz Técnica: </w:t>
      </w:r>
      <w:r>
        <w:rPr>
          <w:rFonts w:ascii="Arial" w:hAnsi="Arial"/>
          <w:i w:val="0"/>
          <w:color w:val="1E293B"/>
          <w:sz w:val="24"/>
        </w:rPr>
        <w:t>Se intentó insertar un registro duplicado en un campo con índice UNIQUE (correo de usuario, código de sucursal o slug de producto).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Comandos de Diagnóstico Recomendados: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# Comprobar colisión en base de datos</w:t>
              <w:br/>
              <w:t>SELECT id, email, role, "createdAt" FROM "User" WHERE email = 'operador@panaderia.com';</w:t>
            </w:r>
          </w:p>
        </w:tc>
      </w:tr>
    </w:tbl>
    <w:p>
      <w:pPr>
        <w:spacing w:before="0" w:after="120"/>
      </w:pP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Procedimiento de Remediación Paso a Paso: </w:t>
      </w:r>
      <w:r>
        <w:rPr>
          <w:rFonts w:ascii="Arial" w:hAnsi="Arial"/>
          <w:i w:val="0"/>
          <w:color w:val="1E293B"/>
          <w:sz w:val="24"/>
        </w:rPr>
        <w:t>1. Identificar el valor duplicado reportado en la excepción.</w:t>
        <w:br/>
        <w:t>2. Si el usuario ya existe, utilizar la opción de recuperación de contraseña en lugar de intentar registrarlo nuevamente.</w:t>
        <w:br/>
        <w:t>3. Si es un producto, editar el registro existente o cambiar el slug a uno unívoco.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ERR-TEC-03: Registro Inexistente para Actualización (P2025)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Síntoma / Mensaje de Error: </w:t>
      </w:r>
      <w:r>
        <w:rPr>
          <w:rFonts w:ascii="Arial" w:hAnsi="Arial"/>
          <w:i/>
          <w:color w:val="1E293B"/>
          <w:sz w:val="24"/>
        </w:rPr>
        <w:t>An operation failed because it depends on one or more records that were required but not found. Record to update not found.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Causa Raíz Técnica: </w:t>
      </w:r>
      <w:r>
        <w:rPr>
          <w:rFonts w:ascii="Arial" w:hAnsi="Arial"/>
          <w:i w:val="0"/>
          <w:color w:val="1E293B"/>
          <w:sz w:val="24"/>
        </w:rPr>
        <w:t>Un endpoint PATCH/DELETE intentó operar sobre un UUID que no existe en la tabla (posiblemente eliminado por otro operador en concurrencia).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Comandos de Diagnóstico Recomendados: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# Verificar existencia del UUID en PostgreSQL</w:t>
              <w:br/>
              <w:t>SELECT count(*) FROM "Order" WHERE id = '8f3b2e1a-4d5c-6b7a-8c9d-0e1f2a3b4c5d';</w:t>
            </w:r>
          </w:p>
        </w:tc>
      </w:tr>
    </w:tbl>
    <w:p>
      <w:pPr>
        <w:spacing w:before="0" w:after="120"/>
      </w:pP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Procedimiento de Remediación Paso a Paso: </w:t>
      </w:r>
      <w:r>
        <w:rPr>
          <w:rFonts w:ascii="Arial" w:hAnsi="Arial"/>
          <w:i w:val="0"/>
          <w:color w:val="1E293B"/>
          <w:sz w:val="24"/>
        </w:rPr>
        <w:t>1. Capturar el requestId en los logs de NestJS.</w:t>
        <w:br/>
        <w:t>2. Verificar si la comanda fue cancelada previamente por el cliente.</w:t>
        <w:br/>
        <w:t>3. El frontend debe refrescar la lista de pedidos con mutate() de SWR para sincronizar la vista.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ERR-TEC-04: Expiración de Token JWT y Fallo de Refresh (401)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Síntoma / Mensaje de Error: </w:t>
      </w:r>
      <w:r>
        <w:rPr>
          <w:rFonts w:ascii="Arial" w:hAnsi="Arial"/>
          <w:i/>
          <w:color w:val="1E293B"/>
          <w:sz w:val="24"/>
        </w:rPr>
        <w:t>Token de acceso expirado o inválido. Solicite renovación mediante /auth/refresh.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Causa Raíz Técnica: </w:t>
      </w:r>
      <w:r>
        <w:rPr>
          <w:rFonts w:ascii="Arial" w:hAnsi="Arial"/>
          <w:i w:val="0"/>
          <w:color w:val="1E293B"/>
          <w:sz w:val="24"/>
        </w:rPr>
        <w:t>El Access Token superó los 15 minutos de vigencia y la cookie HttpOnly de refresco fue invalidada o expiró tras 7 días de inactividad.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Comandos de Diagnóstico Recomendados: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# Probar endpoint de refresco con cookie</w:t>
              <w:br/>
              <w:t>curl -X POST https://api.panaderia.com/api/v1/auth/refresh --cookie "refreshToken=..."</w:t>
            </w:r>
          </w:p>
        </w:tc>
      </w:tr>
    </w:tbl>
    <w:p>
      <w:pPr>
        <w:spacing w:before="0" w:after="120"/>
      </w:pP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Procedimiento de Remediación Paso a Paso: </w:t>
      </w:r>
      <w:r>
        <w:rPr>
          <w:rFonts w:ascii="Arial" w:hAnsi="Arial"/>
          <w:i w:val="0"/>
          <w:color w:val="1E293B"/>
          <w:sz w:val="24"/>
        </w:rPr>
        <w:t>1. Si el endpoint retorna 401, el cliente debe ser redirigido a /login de manera transparente.</w:t>
        <w:br/>
        <w:t>2. Borrar las cookies residuales en el navegador.</w:t>
        <w:br/>
        <w:t>3. Solicitar al usuario que ingrese sus credenciales nuevamente.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ERR-TEC-05: Bloqueo de CORS (No Access-Control-Allow-Origin)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Síntoma / Mensaje de Error: </w:t>
      </w:r>
      <w:r>
        <w:rPr>
          <w:rFonts w:ascii="Arial" w:hAnsi="Arial"/>
          <w:i/>
          <w:color w:val="1E293B"/>
          <w:sz w:val="24"/>
        </w:rPr>
        <w:t>Access to fetch at 'https://api.panaderia.com' from origin 'https://proyecto-wilsoon77.vercel.app' has been blocked by CORS policy.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Causa Raíz Técnica: </w:t>
      </w:r>
      <w:r>
        <w:rPr>
          <w:rFonts w:ascii="Arial" w:hAnsi="Arial"/>
          <w:i w:val="0"/>
          <w:color w:val="1E293B"/>
          <w:sz w:val="24"/>
        </w:rPr>
        <w:t>El origen web del frontend no se encuentra dado de alta en la variable de entorno CORS_ORIGINS del backend.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Comandos de Diagnóstico Recomendados: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# Inspeccionar cabeceras OPTIONS retornadas</w:t>
              <w:br/>
              <w:t>curl -I -X OPTIONS https://api.panaderia.com/api/v1/products -H "Origin: https://proyecto-wilsoon77.vercel.app"</w:t>
            </w:r>
          </w:p>
        </w:tc>
      </w:tr>
    </w:tbl>
    <w:p>
      <w:pPr>
        <w:spacing w:before="0" w:after="120"/>
      </w:pP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Procedimiento de Remediación Paso a Paso: </w:t>
      </w:r>
      <w:r>
        <w:rPr>
          <w:rFonts w:ascii="Arial" w:hAnsi="Arial"/>
          <w:i w:val="0"/>
          <w:color w:val="1E293B"/>
          <w:sz w:val="24"/>
        </w:rPr>
        <w:t>1. Abrir Render Dashboard -&gt; Environment Variables.</w:t>
        <w:br/>
        <w:t>2. Localizar CORS_ORIGINS y añadir la URL exacta del frontend separada por coma.</w:t>
        <w:br/>
        <w:t>3. Guardar cambios; Render desplegará un redeploy automático que habilitará el origen.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ERR-TEC-06: Desbordamiento de Memoria Node.js (Heap OOM)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Síntoma / Mensaje de Error: </w:t>
      </w:r>
      <w:r>
        <w:rPr>
          <w:rFonts w:ascii="Arial" w:hAnsi="Arial"/>
          <w:i/>
          <w:color w:val="1E293B"/>
          <w:sz w:val="24"/>
        </w:rPr>
        <w:t>FATAL ERROR: Ineffective mark-compacts near heap limit Allocation failed - JavaScript heap out of memory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Causa Raíz Técnica: </w:t>
      </w:r>
      <w:r>
        <w:rPr>
          <w:rFonts w:ascii="Arial" w:hAnsi="Arial"/>
          <w:i w:val="0"/>
          <w:color w:val="1E293B"/>
          <w:sz w:val="24"/>
        </w:rPr>
        <w:t>El proceso Node.js consumió más de 1.4 GB de memoria RAM, típicamente al procesar consultas masivas sin paginación en reportes.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Comandos de Diagnóstico Recomendados: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# Diagnosticar consumo de memoria de procesos Node</w:t>
              <w:br/>
              <w:t>Get-Process node | Select-Object Id, WorkingSet, CPU</w:t>
            </w:r>
          </w:p>
        </w:tc>
      </w:tr>
    </w:tbl>
    <w:p>
      <w:pPr>
        <w:spacing w:before="0" w:after="120"/>
      </w:pP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Procedimiento de Remediación Paso a Paso: </w:t>
      </w:r>
      <w:r>
        <w:rPr>
          <w:rFonts w:ascii="Arial" w:hAnsi="Arial"/>
          <w:i w:val="0"/>
          <w:color w:val="1E293B"/>
          <w:sz w:val="24"/>
        </w:rPr>
        <w:t>1. Asegurar que todas las consultas Prisma en controladores utilicen take y skip (paginación obligatoria).</w:t>
        <w:br/>
        <w:t>2. Añadir NODE_OPTIONS='--max-old-space-size=2048' en las variables del contenedor.</w:t>
        <w:br/>
        <w:t>3. Reiniciar el servicio.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ERR-TEC-07: Agotamiento de Conexiones de Base de Datos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Síntoma / Mensaje de Error: </w:t>
      </w:r>
      <w:r>
        <w:rPr>
          <w:rFonts w:ascii="Arial" w:hAnsi="Arial"/>
          <w:i/>
          <w:color w:val="1E293B"/>
          <w:sz w:val="24"/>
        </w:rPr>
        <w:t>Timed out fetching a connection from the pool. Current pool limit: 10.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Causa Raíz Técnica: </w:t>
      </w:r>
      <w:r>
        <w:rPr>
          <w:rFonts w:ascii="Arial" w:hAnsi="Arial"/>
          <w:i w:val="0"/>
          <w:color w:val="1E293B"/>
          <w:sz w:val="24"/>
        </w:rPr>
        <w:t>Demasiadas peticiones simultáneas consumieron todas las conexiones disponibles del pool de Prisma sin liberarlas oportunamente.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Comandos de Diagnóstico Recomendados: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# Consultar conexiones activas en PostgreSQL</w:t>
              <w:br/>
              <w:t>SELECT count(*), state FROM pg_stat_activity GROUP BY state;</w:t>
            </w:r>
          </w:p>
        </w:tc>
      </w:tr>
    </w:tbl>
    <w:p>
      <w:pPr>
        <w:spacing w:before="0" w:after="120"/>
      </w:pP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Procedimiento de Remediación Paso a Paso: </w:t>
      </w:r>
      <w:r>
        <w:rPr>
          <w:rFonts w:ascii="Arial" w:hAnsi="Arial"/>
          <w:i w:val="0"/>
          <w:color w:val="1E293B"/>
          <w:sz w:val="24"/>
        </w:rPr>
        <w:t>1. Incorporar el parámetro connection_limit=20 en la cadena de conexión DATABASE_URL.</w:t>
        <w:br/>
        <w:t>2. Asegurar el uso de un connection pooler (PgBouncer o Supabase Pooler en puerto 6543).</w:t>
        <w:br/>
        <w:t>3. Validar que las transacciones Prisma tengan un timeout razonable (5000 ms).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ERR-TEC-08: Conflicto por Cierre Diario Ya Bloqueado (409)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Síntoma / Mensaje de Error: </w:t>
      </w:r>
      <w:r>
        <w:rPr>
          <w:rFonts w:ascii="Arial" w:hAnsi="Arial"/>
          <w:i/>
          <w:color w:val="1E293B"/>
          <w:sz w:val="24"/>
        </w:rPr>
        <w:t>La jornada del día ya ha sido conciliada y bloqueada previamente. No se admiten modificaciones.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Causa Raíz Técnica: </w:t>
      </w:r>
      <w:r>
        <w:rPr>
          <w:rFonts w:ascii="Arial" w:hAnsi="Arial"/>
          <w:i w:val="0"/>
          <w:color w:val="1E293B"/>
          <w:sz w:val="24"/>
        </w:rPr>
        <w:t>Un usuario intentó emitir un cierre diario sobre una fecha que ya cuenta con isLocked = true en la base de datos.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Comandos de Diagnóstico Recomendados: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# Verificar estatus de bloqueo de la fecha</w:t>
              <w:br/>
              <w:t>SELECT id, "closeDate", "isLocked", "physicalCashCounted" FROM "DailyClose" WHERE "closeDate" = CURRENT_DATE;</w:t>
            </w:r>
          </w:p>
        </w:tc>
      </w:tr>
    </w:tbl>
    <w:p>
      <w:pPr>
        <w:spacing w:before="0" w:after="120"/>
      </w:pP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Procedimiento de Remediación Paso a Paso: </w:t>
      </w:r>
      <w:r>
        <w:rPr>
          <w:rFonts w:ascii="Arial" w:hAnsi="Arial"/>
          <w:i w:val="0"/>
          <w:color w:val="1E293B"/>
          <w:sz w:val="24"/>
        </w:rPr>
        <w:t>1. Notificar al cajero que la caja ya fue auditada y cerrada por la gerencia.</w:t>
        <w:br/>
        <w:t>2. Si se trata de un error de conteo justificado, el Administrador General debe ejecutar el procedimiento formal de reapertura autorizada.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ERR-TEC-09: Falla en Entrega de Webhook de Telegram (502/504)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Síntoma / Mensaje de Error: </w:t>
      </w:r>
      <w:r>
        <w:rPr>
          <w:rFonts w:ascii="Arial" w:hAnsi="Arial"/>
          <w:i/>
          <w:color w:val="1E293B"/>
          <w:sz w:val="24"/>
        </w:rPr>
        <w:t>Wrong response from webhook: 502 Bad Gateway / Connection timed out.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Causa Raíz Técnica: </w:t>
      </w:r>
      <w:r>
        <w:rPr>
          <w:rFonts w:ascii="Arial" w:hAnsi="Arial"/>
          <w:i w:val="0"/>
          <w:color w:val="1E293B"/>
          <w:sz w:val="24"/>
        </w:rPr>
        <w:t>Los servidores de Telegram no pudieron contactar al backend en /telegram/webhook o la petición tardó más de 5 segundos en responder.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Comandos de Diagnóstico Recomendados: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# Consultar estado del webhook en Telegram</w:t>
              <w:br/>
              <w:t>curl https://api.telegram.org/bot&lt;TOKEN&gt;/getWebhookInfo</w:t>
            </w:r>
          </w:p>
        </w:tc>
      </w:tr>
    </w:tbl>
    <w:p>
      <w:pPr>
        <w:spacing w:before="0" w:after="120"/>
      </w:pP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Procedimiento de Remediación Paso a Paso: </w:t>
      </w:r>
      <w:r>
        <w:rPr>
          <w:rFonts w:ascii="Arial" w:hAnsi="Arial"/>
          <w:i w:val="0"/>
          <w:color w:val="1E293B"/>
          <w:sz w:val="24"/>
        </w:rPr>
        <w:t>1. Verificar que el servidor NestJS esté arriba y respondiendo en el endpoint /health.</w:t>
        <w:br/>
        <w:t>2. El controlador de webhook debe responder HTTP 200 de forma inmediata y delegar el procesamiento a un worker asíncrono.</w:t>
        <w:br/>
        <w:t>3. Re-registrar el webhook si fue suspendido por Telegram.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ERR-TEC-10: Violación de Clave Foránea en Eliminación (P2003)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Síntoma / Mensaje de Error: </w:t>
      </w:r>
      <w:r>
        <w:rPr>
          <w:rFonts w:ascii="Arial" w:hAnsi="Arial"/>
          <w:i/>
          <w:color w:val="1E293B"/>
          <w:sz w:val="24"/>
        </w:rPr>
        <w:t>Foreign key constraint failed on the field: (`branchId`) o (`productId`)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Causa Raíz Técnica: </w:t>
      </w:r>
      <w:r>
        <w:rPr>
          <w:rFonts w:ascii="Arial" w:hAnsi="Arial"/>
          <w:i w:val="0"/>
          <w:color w:val="1E293B"/>
          <w:sz w:val="24"/>
        </w:rPr>
        <w:t>Se intentó borrar físicamente una sucursal o producto que posee registros relacionados en OrderItem o DailyCloseItem.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Comandos de Diagnóstico Recomendados: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# Buscar dependencias relacionales del producto</w:t>
              <w:br/>
              <w:t>SELECT count(*) FROM "OrderItem" WHERE "productId" = '...';</w:t>
            </w:r>
          </w:p>
        </w:tc>
      </w:tr>
    </w:tbl>
    <w:p>
      <w:pPr>
        <w:spacing w:before="0" w:after="120"/>
      </w:pP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Procedimiento de Remediación Paso a Paso: </w:t>
      </w:r>
      <w:r>
        <w:rPr>
          <w:rFonts w:ascii="Arial" w:hAnsi="Arial"/>
          <w:i w:val="0"/>
          <w:color w:val="1E293B"/>
          <w:sz w:val="24"/>
        </w:rPr>
        <w:t>1. Prohibida la eliminación física (DELETE) de entidades del catálogo maestro.</w:t>
        <w:br/>
        <w:t>2. Aplicar baja lógica actualizando el campo booleano: UPDATE "Product" SET "isActive" = false WHERE id = '...';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ERR-TEC-11: Límite de Peticiones Excedido (429 Too Many Requests)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Síntoma / Mensaje de Error: </w:t>
      </w:r>
      <w:r>
        <w:rPr>
          <w:rFonts w:ascii="Arial" w:hAnsi="Arial"/>
          <w:i/>
          <w:color w:val="1E293B"/>
          <w:sz w:val="24"/>
        </w:rPr>
        <w:t>ThrottlerException: Too Many Requests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Causa Raíz Técnica: </w:t>
      </w:r>
      <w:r>
        <w:rPr>
          <w:rFonts w:ascii="Arial" w:hAnsi="Arial"/>
          <w:i w:val="0"/>
          <w:color w:val="1E293B"/>
          <w:sz w:val="24"/>
        </w:rPr>
        <w:t>Una dirección IP superó el umbral de seguridad de 100 peticiones por minuto configurado en ThrottlerModule.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Comandos de Diagnóstico Recomendados: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# Comprobar cabeceras Retry-After devueltas</w:t>
              <w:br/>
              <w:t>curl -I https://api.panaderia.com/api/v1/products</w:t>
            </w:r>
          </w:p>
        </w:tc>
      </w:tr>
    </w:tbl>
    <w:p>
      <w:pPr>
        <w:spacing w:before="0" w:after="120"/>
      </w:pP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Procedimiento de Remediación Paso a Paso: </w:t>
      </w:r>
      <w:r>
        <w:rPr>
          <w:rFonts w:ascii="Arial" w:hAnsi="Arial"/>
          <w:i w:val="0"/>
          <w:color w:val="1E293B"/>
          <w:sz w:val="24"/>
        </w:rPr>
        <w:t>1. El cliente debe esperar el tiempo indicado en la cabecera Retry-After (típicamente 60 segundos).</w:t>
        <w:br/>
        <w:t>2. En pantallas de mostrador que hacen polling, implementar WebSockets o elevar el límite en la IP estática de la sucursal.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ERR-TEC-12: Fallo de Compilación CSS en Next.js (Tailwind Build)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Síntoma / Mensaje de Error: </w:t>
      </w:r>
      <w:r>
        <w:rPr>
          <w:rFonts w:ascii="Arial" w:hAnsi="Arial"/>
          <w:i/>
          <w:color w:val="1E293B"/>
          <w:sz w:val="24"/>
        </w:rPr>
        <w:t>Error: Cannot find module '@tailwindcss/forms' o syntax error in globals.css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Causa Raíz Técnica: </w:t>
      </w:r>
      <w:r>
        <w:rPr>
          <w:rFonts w:ascii="Arial" w:hAnsi="Arial"/>
          <w:i w:val="0"/>
          <w:color w:val="1E293B"/>
          <w:sz w:val="24"/>
        </w:rPr>
        <w:t>La compilación de Next.js se detiene por directivas CSS inválidas o dependencias de postcss desincronizadas.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Comandos de Diagnóstico Recomendados: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# Probar build local en la carpeta web</w:t>
              <w:br/>
              <w:t>cd web; npm run build</w:t>
            </w:r>
          </w:p>
        </w:tc>
      </w:tr>
    </w:tbl>
    <w:p>
      <w:pPr>
        <w:spacing w:before="0" w:after="120"/>
      </w:pP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Procedimiento de Remediación Paso a Paso: </w:t>
      </w:r>
      <w:r>
        <w:rPr>
          <w:rFonts w:ascii="Arial" w:hAnsi="Arial"/>
          <w:i w:val="0"/>
          <w:color w:val="1E293B"/>
          <w:sz w:val="24"/>
        </w:rPr>
        <w:t>1. Inspeccionar web/src/app/globals.css buscando llaves sin cerrar o clases arbitrarias mal formateadas.</w:t>
        <w:br/>
        <w:t>2. Limpiar la caché de compilación eliminando la carpeta .next (rm -r .next).</w:t>
        <w:br/>
        <w:t>3. Recompilar con npm run build.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ERR-TEC-13: Inconsistencia en Hash Bcrypt de Contraseña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Síntoma / Mensaje de Error: </w:t>
      </w:r>
      <w:r>
        <w:rPr>
          <w:rFonts w:ascii="Arial" w:hAnsi="Arial"/>
          <w:i/>
          <w:color w:val="1E293B"/>
          <w:sz w:val="24"/>
        </w:rPr>
        <w:t>Invalid credentials. User authentication failed.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Causa Raíz Técnica: </w:t>
      </w:r>
      <w:r>
        <w:rPr>
          <w:rFonts w:ascii="Arial" w:hAnsi="Arial"/>
          <w:i w:val="0"/>
          <w:color w:val="1E293B"/>
          <w:sz w:val="24"/>
        </w:rPr>
        <w:t>La contraseña ingresada no coincide con el hash almacenado, o el hash fue truncado al grabarse en base de datos.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Comandos de Diagnóstico Recomendados: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# Verificar formato de hash en PostgreSQL (debe iniciar con $2b$12$ y medir 60 caracteres)</w:t>
              <w:br/>
              <w:t>SELECT length("passwordHash"), substring("passwordHash", 1, 7) FROM "User" WHERE email = '...';</w:t>
            </w:r>
          </w:p>
        </w:tc>
      </w:tr>
    </w:tbl>
    <w:p>
      <w:pPr>
        <w:spacing w:before="0" w:after="120"/>
      </w:pP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Procedimiento de Remediación Paso a Paso: </w:t>
      </w:r>
      <w:r>
        <w:rPr>
          <w:rFonts w:ascii="Arial" w:hAnsi="Arial"/>
          <w:i w:val="0"/>
          <w:color w:val="1E293B"/>
          <w:sz w:val="24"/>
        </w:rPr>
        <w:t>1. Si el hash está corrupto o truncado, generar uno nuevo mediante el script de reseteo administrativo.</w:t>
        <w:br/>
        <w:t>2. Solicitar al usuario que ingrese su contraseña sin espacios accidentales al inicio o final.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ERR-TEC-14: Conflicto de Vencimiento de Lote FEFO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Síntoma / Mensaje de Error: </w:t>
      </w:r>
      <w:r>
        <w:rPr>
          <w:rFonts w:ascii="Arial" w:hAnsi="Arial"/>
          <w:i/>
          <w:color w:val="1E293B"/>
          <w:sz w:val="24"/>
        </w:rPr>
        <w:t>El lote seleccionado se encuentra expirado físicamente y no puede ser comercializado.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Causa Raíz Técnica: </w:t>
      </w:r>
      <w:r>
        <w:rPr>
          <w:rFonts w:ascii="Arial" w:hAnsi="Arial"/>
          <w:i w:val="0"/>
          <w:color w:val="1E293B"/>
          <w:sz w:val="24"/>
        </w:rPr>
        <w:t>Un operador intentó registrar una venta sobre un lote cuya expirationDate es menor o igual a la fecha del sistema.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Comandos de Diagnóstico Recomendados: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# Consultar lotes vencidos en bodega</w:t>
              <w:br/>
              <w:t>SELECT id, "lotCode", "expirationDate", "availableQuantity" FROM "InventoryLot" WHERE "expirationDate" &lt; CURRENT_DATE;</w:t>
            </w:r>
          </w:p>
        </w:tc>
      </w:tr>
    </w:tbl>
    <w:p>
      <w:pPr>
        <w:spacing w:before="0" w:after="120"/>
      </w:pP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Procedimiento de Remediación Paso a Paso: </w:t>
      </w:r>
      <w:r>
        <w:rPr>
          <w:rFonts w:ascii="Arial" w:hAnsi="Arial"/>
          <w:i w:val="0"/>
          <w:color w:val="1E293B"/>
          <w:sz w:val="24"/>
        </w:rPr>
        <w:t>1. Retirar inmediatamente el producto físico de las vitrinas de mostrador.</w:t>
        <w:br/>
        <w:t>2. Registrar el lote como merma formal en /admin/lotes especificando causa 'Vencimiento FEFO'.</w:t>
        <w:br/>
        <w:t>3. Destruir el producto de acuerdo con el protocolo sanitario.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ERR-TEC-15: Error de Registro en Notificaciones WebPush (400)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Síntoma / Mensaje de Error: </w:t>
      </w:r>
      <w:r>
        <w:rPr>
          <w:rFonts w:ascii="Arial" w:hAnsi="Arial"/>
          <w:i/>
          <w:color w:val="1E293B"/>
          <w:sz w:val="24"/>
        </w:rPr>
        <w:t>Invalid VAPID public key format or push service subscription rejected.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Causa Raíz Técnica: </w:t>
      </w:r>
      <w:r>
        <w:rPr>
          <w:rFonts w:ascii="Arial" w:hAnsi="Arial"/>
          <w:i w:val="0"/>
          <w:color w:val="1E293B"/>
          <w:sz w:val="24"/>
        </w:rPr>
        <w:t>El navegador del usuario no pudo registrar la suscripción push debido a llaves VAPID inconsistentes o expiradas.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Comandos de Diagnóstico Recomendados: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# Verificar coherencia de variable VAPID</w:t>
              <w:br/>
              <w:t>echo $NEXT_PUBLIC_VAPID_PUBLIC_KEY</w:t>
            </w:r>
          </w:p>
        </w:tc>
      </w:tr>
    </w:tbl>
    <w:p>
      <w:pPr>
        <w:spacing w:before="0" w:after="120"/>
      </w:pP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Procedimiento de Remediación Paso a Paso: </w:t>
      </w:r>
      <w:r>
        <w:rPr>
          <w:rFonts w:ascii="Arial" w:hAnsi="Arial"/>
          <w:i w:val="0"/>
          <w:color w:val="1E293B"/>
          <w:sz w:val="24"/>
        </w:rPr>
        <w:t>1. Regenerar el par de llaves VAPID con npx web-push generate-vapid-keys.</w:t>
        <w:br/>
        <w:t>2. Actualizar las llaves en web/.env.local y api/.env simultáneamente.</w:t>
        <w:br/>
        <w:t>3. Solicitar al usuario que vuelva a otorgar permiso de notificaciones en el navegador.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ERR-TEC-16: Motor Docker Desktop Detenido en Servidor Local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Síntoma / Mensaje de Error: </w:t>
      </w:r>
      <w:r>
        <w:rPr>
          <w:rFonts w:ascii="Arial" w:hAnsi="Arial"/>
          <w:i/>
          <w:color w:val="1E293B"/>
          <w:sz w:val="24"/>
        </w:rPr>
        <w:t>error during connect: This error may indicate that the docker daemon is not running.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Causa Raíz Técnica: </w:t>
      </w:r>
      <w:r>
        <w:rPr>
          <w:rFonts w:ascii="Arial" w:hAnsi="Arial"/>
          <w:i w:val="0"/>
          <w:color w:val="1E293B"/>
          <w:sz w:val="24"/>
        </w:rPr>
        <w:t>El servicio del motor Docker no está en ejecución en el sistema operativo anfitrión.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Comandos de Diagnóstico Recomendados: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# Verificar estado del servicio Docker en Windows</w:t>
              <w:br/>
              <w:t>Get-Service *docker*</w:t>
            </w:r>
          </w:p>
        </w:tc>
      </w:tr>
    </w:tbl>
    <w:p>
      <w:pPr>
        <w:spacing w:before="0" w:after="120"/>
      </w:pP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Procedimiento de Remediación Paso a Paso: </w:t>
      </w:r>
      <w:r>
        <w:rPr>
          <w:rFonts w:ascii="Arial" w:hAnsi="Arial"/>
          <w:i w:val="0"/>
          <w:color w:val="1E293B"/>
          <w:sz w:val="24"/>
        </w:rPr>
        <w:t>1. Iniciar la aplicación Docker Desktop en Windows o ejecutar Start-Service docker en PowerShell con permisos de Administrador.</w:t>
        <w:br/>
        <w:t>2. Esperar a que el icono de la bandeja del sistema pase a verde.</w:t>
        <w:br/>
        <w:t>3. Reintentar docker-compose up -d.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ERR-TEC-17: Interbloqueo Detectado en Base de Datos (Deadlock 40P01)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Síntoma / Mensaje de Error: </w:t>
      </w:r>
      <w:r>
        <w:rPr>
          <w:rFonts w:ascii="Arial" w:hAnsi="Arial"/>
          <w:i/>
          <w:color w:val="1E293B"/>
          <w:sz w:val="24"/>
        </w:rPr>
        <w:t>deadlock detected. Process 14205 waits for ShareLock on transaction 8912; blocked by process 14210.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Causa Raíz Técnica: </w:t>
      </w:r>
      <w:r>
        <w:rPr>
          <w:rFonts w:ascii="Arial" w:hAnsi="Arial"/>
          <w:i w:val="0"/>
          <w:color w:val="1E293B"/>
          <w:sz w:val="24"/>
        </w:rPr>
        <w:t>Dos transacciones simultáneas de mostrador intentaron bloquear las mismas piezas de pan en orden inverso.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Comandos de Diagnóstico Recomendados: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# Consultar eventos de deadlock en log de PostgreSQL</w:t>
              <w:br/>
              <w:t>grep 'deadlock detected' /var/log/postgresql/postgresql.log</w:t>
            </w:r>
          </w:p>
        </w:tc>
      </w:tr>
    </w:tbl>
    <w:p>
      <w:pPr>
        <w:spacing w:before="0" w:after="120"/>
      </w:pP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Procedimiento de Remediación Paso a Paso: </w:t>
      </w:r>
      <w:r>
        <w:rPr>
          <w:rFonts w:ascii="Arial" w:hAnsi="Arial"/>
          <w:i w:val="0"/>
          <w:color w:val="1E293B"/>
          <w:sz w:val="24"/>
        </w:rPr>
        <w:t>1. El servicio de pedidos en NestJS captura el error 40P01 y reintenta automáticamente la transacción hasta 3 veces.</w:t>
        <w:br/>
        <w:t>2. Asegurar que las consultas SELECT FOR UPDATE ordenen siempre los IDs alfabéticamente (ORDER BY id ASC).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ERR-TEC-18: Fallo en Negociación SSL/TLS de Base de Datos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Síntoma / Mensaje de Error: </w:t>
      </w:r>
      <w:r>
        <w:rPr>
          <w:rFonts w:ascii="Arial" w:hAnsi="Arial"/>
          <w:i/>
          <w:color w:val="1E293B"/>
          <w:sz w:val="24"/>
        </w:rPr>
        <w:t>SSL connection has been closed unexpectedly o self-signed certificate in certificate chain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Causa Raíz Técnica: </w:t>
      </w:r>
      <w:r>
        <w:rPr>
          <w:rFonts w:ascii="Arial" w:hAnsi="Arial"/>
          <w:i w:val="0"/>
          <w:color w:val="1E293B"/>
          <w:sz w:val="24"/>
        </w:rPr>
        <w:t>El cliente PostgreSQL no pudo negociar el cifrado TLS con la instancia administrada en la nube.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Comandos de Diagnóstico Recomendados: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# Probar conexión psql con forzado SSL</w:t>
              <w:br/>
              <w:t>psql "$DATABASE_URL?sslmode=require"</w:t>
            </w:r>
          </w:p>
        </w:tc>
      </w:tr>
    </w:tbl>
    <w:p>
      <w:pPr>
        <w:spacing w:before="0" w:after="120"/>
      </w:pP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Procedimiento de Remediación Paso a Paso: </w:t>
      </w:r>
      <w:r>
        <w:rPr>
          <w:rFonts w:ascii="Arial" w:hAnsi="Arial"/>
          <w:i w:val="0"/>
          <w:color w:val="1E293B"/>
          <w:sz w:val="24"/>
        </w:rPr>
        <w:t>1. Añadir el parámetro sslmode=require en la cadena de conexión.</w:t>
        <w:br/>
        <w:t>2. Si se utiliza un certificado personalizado de CA, configurar sslrootcert=/ruta/al/ca.crt.</w:t>
        <w:br/>
        <w:t>3. Validar que la hora del servidor esté sincronizada con NTP.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ERR-TEC-19: Anomalía de Inventario Residual Negativo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Síntoma / Mensaje de Error: </w:t>
      </w:r>
      <w:r>
        <w:rPr>
          <w:rFonts w:ascii="Arial" w:hAnsi="Arial"/>
          <w:i/>
          <w:color w:val="1E293B"/>
          <w:sz w:val="24"/>
        </w:rPr>
        <w:t>Calculated sold units cannot be negative. Please verify physical final count.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Causa Raíz Técnica: </w:t>
      </w:r>
      <w:r>
        <w:rPr>
          <w:rFonts w:ascii="Arial" w:hAnsi="Arial"/>
          <w:i w:val="0"/>
          <w:color w:val="1E293B"/>
          <w:sz w:val="24"/>
        </w:rPr>
        <w:t>El conteo físico arrojó más piezas de las que existían en inventario inicial más producción, indicando error de captura.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Comandos de Diagnóstico Recomendados: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# Inspeccionar balance del producto anómalo</w:t>
              <w:br/>
              <w:t>SELECT "initialStock", "producedStock", "finalPhysicalStock" FROM "DailyCloseItem" WHERE "soldUnitsCalculated" &lt; 0;</w:t>
            </w:r>
          </w:p>
        </w:tc>
      </w:tr>
    </w:tbl>
    <w:p>
      <w:pPr>
        <w:spacing w:before="0" w:after="120"/>
      </w:pP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Procedimiento de Remediación Paso a Paso: </w:t>
      </w:r>
      <w:r>
        <w:rPr>
          <w:rFonts w:ascii="Arial" w:hAnsi="Arial"/>
          <w:i w:val="0"/>
          <w:color w:val="1E293B"/>
          <w:sz w:val="24"/>
        </w:rPr>
        <w:t>1. Detener el cierre y realizar un reconteo físico presencial en mostrador.</w:t>
        <w:br/>
        <w:t>2. Verificar si se omitió registrar una tanda de horneado matutina o vespertina en /admin/produccion.</w:t>
        <w:br/>
        <w:t>3. Corregir los datos de horneada antes de guardar el cierre.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ERR-TEC-20: Omisión de Variable Obligatoria en .env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Síntoma / Mensaje de Error: </w:t>
      </w:r>
      <w:r>
        <w:rPr>
          <w:rFonts w:ascii="Arial" w:hAnsi="Arial"/>
          <w:i/>
          <w:color w:val="1E293B"/>
          <w:sz w:val="24"/>
        </w:rPr>
        <w:t>ConfigServiceException: Environment variable JWT_ACCESS_SECRET is required but was not provided.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Causa Raíz Técnica: </w:t>
      </w:r>
      <w:r>
        <w:rPr>
          <w:rFonts w:ascii="Arial" w:hAnsi="Arial"/>
          <w:i w:val="0"/>
          <w:color w:val="1E293B"/>
          <w:sz w:val="24"/>
        </w:rPr>
        <w:t>El servidor NestJS aborta su inicialización porque falta una variable obligatoria en el archivo de configuración.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Comandos de Diagnóstico Recomendados: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# Verificar presencia de variables críticas</w:t>
              <w:br/>
              <w:t>node -e "require('dotenv').config(); console.log(process.env.JWT_ACCESS_SECRET ? 'OK' : 'MISSING');"</w:t>
            </w:r>
          </w:p>
        </w:tc>
      </w:tr>
    </w:tbl>
    <w:p>
      <w:pPr>
        <w:spacing w:before="0" w:after="120"/>
      </w:pP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Procedimiento de Remediación Paso a Paso: </w:t>
      </w:r>
      <w:r>
        <w:rPr>
          <w:rFonts w:ascii="Arial" w:hAnsi="Arial"/>
          <w:i w:val="0"/>
          <w:color w:val="1E293B"/>
          <w:sz w:val="24"/>
        </w:rPr>
        <w:t>1. Comparar api/.env contra api/.env.example para identificar la variable faltante.</w:t>
        <w:br/>
        <w:t>2. Configurar la clave ausente en el dashboard de Render o en el archivo .env local.</w:t>
        <w:br/>
        <w:t>3. Reiniciar el servidor.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ERR-TEC-21: Desajuste de Hidratación en Next.js (Hydration Mismatch)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Síntoma / Mensaje de Error: </w:t>
      </w:r>
      <w:r>
        <w:rPr>
          <w:rFonts w:ascii="Arial" w:hAnsi="Arial"/>
          <w:i/>
          <w:color w:val="1E293B"/>
          <w:sz w:val="24"/>
        </w:rPr>
        <w:t>Warning: Text content did not match. Server: '12:00:00' Client: '06:00:00'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Causa Raíz Técnica: </w:t>
      </w:r>
      <w:r>
        <w:rPr>
          <w:rFonts w:ascii="Arial" w:hAnsi="Arial"/>
          <w:i w:val="0"/>
          <w:color w:val="1E293B"/>
          <w:sz w:val="24"/>
        </w:rPr>
        <w:t>El servidor generó HTML con zona horaria UTC y el navegador del cliente lo re-renderizó con zona horaria local.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Comandos de Diagnóstico Recomendados: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# Inspeccionar componente con advertencia en consola del navegador</w:t>
              <w:br/>
              <w:t>console.warn</w:t>
            </w:r>
          </w:p>
        </w:tc>
      </w:tr>
    </w:tbl>
    <w:p>
      <w:pPr>
        <w:spacing w:before="0" w:after="120"/>
      </w:pP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Procedimiento de Remediación Paso a Paso: </w:t>
      </w:r>
      <w:r>
        <w:rPr>
          <w:rFonts w:ascii="Arial" w:hAnsi="Arial"/>
          <w:i w:val="0"/>
          <w:color w:val="1E293B"/>
          <w:sz w:val="24"/>
        </w:rPr>
        <w:t>1. Envolver la renderización de fechas en un componente que solo monte en cliente tras useEffect().</w:t>
        <w:br/>
        <w:t>2. O bien, utilizar la directiva suppressHydrationWarning en el elemento &lt;span&gt; afectado.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ERR-TEC-22: Saturación de Almacenamiento en Tabla AuditLog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Síntoma / Mensaje de Error: </w:t>
      </w:r>
      <w:r>
        <w:rPr>
          <w:rFonts w:ascii="Arial" w:hAnsi="Arial"/>
          <w:i/>
          <w:color w:val="1E293B"/>
          <w:sz w:val="24"/>
        </w:rPr>
        <w:t>disk full (/var/lib/postgresql/data); cannot write to table "AuditLog"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Causa Raíz Técnica: </w:t>
      </w:r>
      <w:r>
        <w:rPr>
          <w:rFonts w:ascii="Arial" w:hAnsi="Arial"/>
          <w:i w:val="0"/>
          <w:color w:val="1E293B"/>
          <w:sz w:val="24"/>
        </w:rPr>
        <w:t>La tabla de auditoría acumuló millones de eventos saturando el disco del servidor de base de datos.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Comandos de Diagnóstico Recomendados: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# Consultar tamaño de tablas en PostgreSQL</w:t>
              <w:br/>
              <w:t>SELECT relname, pg_size_pretty(pg_total_relation_size(relid)) FROM pg_catalog.pg_statio_user_tables ORDER BY pg_total_relation_size(relid) DESC;</w:t>
            </w:r>
          </w:p>
        </w:tc>
      </w:tr>
    </w:tbl>
    <w:p>
      <w:pPr>
        <w:spacing w:before="0" w:after="120"/>
      </w:pP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Procedimiento de Remediación Paso a Paso: </w:t>
      </w:r>
      <w:r>
        <w:rPr>
          <w:rFonts w:ascii="Arial" w:hAnsi="Arial"/>
          <w:i w:val="0"/>
          <w:color w:val="1E293B"/>
          <w:sz w:val="24"/>
        </w:rPr>
        <w:t>1. Exportar los registros de auditoría mayores a 1 año a un archivo frío en almacenamiento S3.</w:t>
        <w:br/>
        <w:t>2. Ejecutar borrado particionado: DELETE FROM "AuditLog" WHERE "createdAt" &lt; NOW() - INTERVAL '365 days';</w:t>
        <w:br/>
        <w:t>3. Ejecutar VACUUM FULL "AuditLog"; para reclamar el espacio en disco.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6: PROTOCOLO DE APLICACIÓN DE PARCHES Y HOTFIXES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Cuando se detecta una anomalía de severidad P1 o P2 en producción, el equipo de ingeniería debe apegarse estrictamente al siguiente protocolo Git de parche rápido: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1. Ramificación Aislada: </w:t>
      </w:r>
      <w:r>
        <w:rPr>
          <w:rFonts w:ascii="Arial" w:hAnsi="Arial"/>
          <w:color w:val="1E293B"/>
          <w:sz w:val="24"/>
        </w:rPr>
        <w:t>Crear una rama a partir de main bajo la convención git checkout -b hotfix/nombre-descriptivo.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2. Intervención Quirúrgica: </w:t>
      </w:r>
      <w:r>
        <w:rPr>
          <w:rFonts w:ascii="Arial" w:hAnsi="Arial"/>
          <w:color w:val="1E293B"/>
          <w:sz w:val="24"/>
        </w:rPr>
        <w:t>Modificar única y exclusivamente los archivos estrictamente requeridos para resolver el bug (Principio de Menor Impacto). Queda prohibido reformatear código ajeno.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3. Verificación de Compilación: </w:t>
      </w:r>
      <w:r>
        <w:rPr>
          <w:rFonts w:ascii="Arial" w:hAnsi="Arial"/>
          <w:color w:val="1E293B"/>
          <w:sz w:val="24"/>
        </w:rPr>
        <w:t>Ejecutar localmente la suite de compilación cd web &amp;&amp; npm run build y cd api &amp;&amp; npm run build para garantizar 0 errores.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4. Revisión en 5 Ejes: </w:t>
      </w:r>
      <w:r>
        <w:rPr>
          <w:rFonts w:ascii="Arial" w:hAnsi="Arial"/>
          <w:color w:val="1E293B"/>
          <w:sz w:val="24"/>
        </w:rPr>
        <w:t>Auditoría adversarial del diff en 5 ejes: Correctitud, Legibilidad, Arquitectura, Seguridad y Rendimiento. Prohibido añadir @ts-ignore.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5. Despliegue y Validación: </w:t>
      </w:r>
      <w:r>
        <w:rPr>
          <w:rFonts w:ascii="Arial" w:hAnsi="Arial"/>
          <w:color w:val="1E293B"/>
          <w:sz w:val="24"/>
        </w:rPr>
        <w:t>Merge a la rama main mediante Pull Request con fast-forward y despliegue automatizado por GitHub Actions.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7: TAREAS PROGRAMADAS Y CRON JOBS DEL SISTEMA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El backend ejecuta tres tareas automáticas mediante el módulo @nestjs/schedule: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1. Depuración de Pedidos Abandonados (0 5 0 * * *): </w:t>
      </w:r>
      <w:r>
        <w:rPr>
          <w:rFonts w:ascii="Arial" w:hAnsi="Arial"/>
          <w:color w:val="1E293B"/>
          <w:sz w:val="24"/>
        </w:rPr>
        <w:t>Se ejecuta diariamente a las 00:05 hrs. Identifica reservas del día anterior que quedaron en estatus CONFIRMED o READY sin recoger y las actualiza a EXPIRED.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2. Escaneo Matutino de Caducidades FEFO (0 0 6 * * *): </w:t>
      </w:r>
      <w:r>
        <w:rPr>
          <w:rFonts w:ascii="Arial" w:hAnsi="Arial"/>
          <w:color w:val="1E293B"/>
          <w:sz w:val="24"/>
        </w:rPr>
        <w:t>Se ejecuta diariamente a las 06:00 hrs. Evalúa las fechas de vencimiento de la tabla InventoryLot y envía una notificación consolidada por Telegram.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3. Purgado Semanal de Seguridad (0 59 23 * * 0): </w:t>
      </w:r>
      <w:r>
        <w:rPr>
          <w:rFonts w:ascii="Arial" w:hAnsi="Arial"/>
          <w:color w:val="1E293B"/>
          <w:sz w:val="24"/>
        </w:rPr>
        <w:t>Se ejecuta los domingos a las 23:59 hrs. Elimina tokens revocados de RefreshToken y registros de intentos fallidos antiguos.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8: MANTENIMIENTO ELECTROMECÁNICO DE MAQUINARIA EN MATRIZ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La estabilidad de la plataforma digital carece de sentido si los equipos físicos de producción sufren averías imprevistas. Se establece la siguiente cartilla obligatoria de mantenimiento para la maquinaria de panadería: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Maquinaria de Planta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Componente Crítico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Frecuencia de Mantenimiento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Procedimiento Operativo Requerido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Horno de Convección a Gas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Quemadores y Termocuplas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Quincenal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Desmontar toberas, limpiar residuos de hollín con cepillo de alambre y calibrar chispero.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Horno de Convección a Gas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Turbinas de Recirculación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Mensual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Engrase de baleros con grasa grado alimenticio alta temperatura (NLGI 2).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Amasadora de Espiral (50 kg)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Cadena y Bandas de Tracción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Semanal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Inspección de tensión de bandas trapezoidales y lubricación de cadena principal.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Amasadora de Espiral (50 kg)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Tazón de Acero Inoxidable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Diario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Lavado con solución jabonosa neutra, secado total para prevenir corrosión por salitre.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Laminadora de Masa Hojaldre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Rodillos de Teflón / Acero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Diario al cierre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Remover costras de masa seca con espátula de plástico; aplicar aceite vegetal liviano.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Cámara de Fermentación Controlada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Resistencias y Generador Vapor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Mensual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Desincrustación de sarro con ácido cítrico al 5%; prueba de higrómetro digital.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Básculas Digitales de Bodega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Celdas de Carga y Nivel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Semestral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Calibración metrológica con pesas patrón certificadas de 1 kg, 5 kg y 20 kg.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1200"/>
      </w:pPr>
    </w:p>
    <w:p>
      <w:pPr>
        <w:spacing w:after="120"/>
      </w:pPr>
      <w:r>
        <w:rPr>
          <w:rFonts w:ascii="Arial" w:hAnsi="Arial"/>
          <w:b/>
          <w:color w:val="2563EB"/>
          <w:sz w:val="26"/>
        </w:rPr>
        <w:t>SUBDIVISIÓN II</w:t>
      </w:r>
    </w:p>
    <w:p>
      <w:pPr>
        <w:spacing w:before="0" w:after="160"/>
      </w:pPr>
      <w:r>
        <w:rPr>
          <w:rFonts w:ascii="Arial" w:hAnsi="Arial"/>
          <w:b/>
          <w:color w:val="1E3A8A"/>
          <w:sz w:val="44"/>
        </w:rPr>
        <w:t>PLAN DE RECUPERACIÓN ANTE DESASTRES (DRP)</w:t>
      </w:r>
    </w:p>
    <w:p>
      <w:pPr>
        <w:spacing w:before="0" w:after="360"/>
      </w:pPr>
      <w:r>
        <w:rPr>
          <w:rFonts w:ascii="Arial" w:hAnsi="Arial"/>
          <w:i/>
          <w:color w:val="475569"/>
          <w:sz w:val="28"/>
        </w:rPr>
        <w:t>Estrategia de Continuidad del Negocio, Métricas RTO/RPO, 8 Runbooks de Respuesta a Emergencias y Protocolo Offline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line="276" w:lineRule="auto" w:after="40"/>
            </w:pPr>
            <w:r>
              <w:rPr>
                <w:rFonts w:ascii="Arial" w:hAnsi="Arial"/>
                <w:b/>
                <w:color w:val="2563EB"/>
                <w:sz w:val="22"/>
              </w:rPr>
              <w:t xml:space="preserve">ALCANCE Y PROPÓSITO DE ESTA SUBDIVISIÓN: </w:t>
            </w:r>
            <w:r>
              <w:rPr>
                <w:rFonts w:ascii="Arial" w:hAnsi="Arial"/>
                <w:color w:val="1E293B"/>
                <w:sz w:val="22"/>
              </w:rPr>
              <w:t>Esta subdivisión establece el marco operativo y técnico para garantizar la supervivencia y resiliencia de Panadería Svetlana frente a incidentes catastróficos, ciberataques, caídas de la nube o pérdidas masivas de datos. Define 8 Runbooks exhaustivos para la toma de decisiones en momentos de crisis y las plantillas físicas de contingencia en mostrador.</w:t>
            </w:r>
          </w:p>
        </w:tc>
      </w:tr>
    </w:tbl>
    <w:p>
      <w:pPr>
        <w:spacing w:before="0" w:after="80"/>
      </w:pPr>
    </w:p>
    <w:p>
      <w:pPr>
        <w:spacing w:before="320" w:after="120"/>
      </w:pPr>
      <w:r>
        <w:rPr>
          <w:rFonts w:ascii="Arial" w:hAnsi="Arial"/>
          <w:b/>
          <w:color w:val="1E293B"/>
          <w:sz w:val="22"/>
        </w:rPr>
        <w:t>Contenido y Módulos Desarrollados en esta Sección: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Módulo / Capítulo</w:t>
            </w:r>
          </w:p>
        </w:tc>
        <w:tc>
          <w:tcPr>
            <w:tcW w:type="dxa" w:w="460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Objetivo Operativo / Técnico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Audiencia Responsable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Capítulo 9: Marco Normativo DRP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Alineación con normas ISO 22301 y NIST SP 800-34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Comité de Crisis y Gerencia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Capítulo 10: Análisis BIA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Evaluación del impacto financiero y operativo por inactividad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Gerencia y Finanzas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Capítulo 11: Métricas RTO y RPO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Objetivos de tiempo y pérdida de datos tolerables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Líder Técnico y DBAs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Capítulo 12: Matriz de 8 Riesgos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Escenarios de desastre evaluados y medidas de mitigación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Seguridad y SysAdmins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Capítulo 13: Políticas de Backup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Scripts de pg_dump, cifrado AES-256 y retención GFS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DBAs y SysAdmins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Capítulo 14: Los 8 Runbooks DRP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Protocolos de acción detallados para cada catástrofe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Equipo Técnico y Operativo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Capítulo 15: Contingencia Offline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Protocolo manual de mostrador ante caída total de internet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Personal de Mostrador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Capítulo 16: Guía de Failover Cloud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Comandos paso a paso de restauración de PostgreSQL y DNS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DBAs y DevOps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Capítulo 17: Comité de Crisis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Estructura de mando de emergencia y árbol de llamadas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Dirección General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Capítulo 18: Simulacros Semestrales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Pruebas de restauración en seco y auditoría continua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Comité de Seguridad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Capítulo 19: Plantillas y Formularios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Modelos descargables para contingencia en papel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Personal de Sucursales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9: PROPÓSITO, ALCANCE Y MARCO NORMATIVO DEL DRP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El Plan de Recuperación ante Desastres (Disaster Recovery Plan - DRP) de Panadería Svetlana tiene por finalidad establecer las acciones predeterminadas, roles y procedimientos técnicos que deben ejecutarse para restaurar la plataforma informática en el menor tiempo posible tras la ocurrencia de un evento crítico.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El diseño de este plan se fundamenta en las mejores prácticas de la norma internacional ISO 22301 (Sistemas de Gestión de Continuidad del Negocio) y las directrices del NIST SP 800-34 (Guía de Planificación de Contingencias para Sistemas de Información Federales), adaptadas pragmáticamente a una empresa de panificación artesanal con dos sucursales de venta física.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10: ANÁLISIS DE IMPACTO EN EL NEGOCIO (BIA)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El Business Impact Analysis (BIA) evalúa cuantitativa y cualitativamente las consecuencias de la interrupción de cada proceso clave de la panadería: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Proceso de Negocio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Nivel de Criticidad</w:t>
            </w:r>
          </w:p>
        </w:tc>
        <w:tc>
          <w:tcPr>
            <w:tcW w:type="dxa" w:w="302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Impacto Operativo Inmediato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Pérdida Financiera Estimada / Hora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Despacho y Cobro en Mostrador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CRÍTICO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Acumulación de clientes en fila física y riesgo de pérdida de venta.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$1,500.00 MXN / hora en horas pico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Cierre Diario y Conciliación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ALTO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Imposibilidad de cuadrar el efectivo nocturno y riesgo de fugas de dinero.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Riesgo de descuadre acumulativo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Registro de Producción / Horneado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MEDIO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Desconocimiento del stock horneado real; retraso en balance residual.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Incertidumbre en mermas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Reserva de Pedidos Web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MEDIO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Pérdida de pedidos anticipados de clientes digitales; molestia de usuarios.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$400.00 MXN / hora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Asistente Bot de Telegram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BAJO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Pérdida momentánea de notificaciones instantáneas hacia directivos.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Nulo (se consulta vía web)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11: DEFINICIÓN DE OBJETIVOS DE RECUPERACIÓN (RTO Y RPO)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La Dirección General y el equipo de Arquitectura de Software han establecido formalmente los siguientes umbrales máximos tolerables de interrupción: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line="276" w:lineRule="auto" w:after="40"/>
            </w:pPr>
            <w:r>
              <w:rPr>
                <w:rFonts w:ascii="Arial" w:hAnsi="Arial"/>
                <w:b/>
                <w:color w:val="1E3A8A"/>
                <w:sz w:val="22"/>
              </w:rPr>
              <w:t xml:space="preserve">MÉTRICAS FORMALES DE CONTINUIDAD: </w:t>
            </w:r>
            <w:r>
              <w:rPr>
                <w:rFonts w:ascii="Arial" w:hAnsi="Arial"/>
                <w:color w:val="1E293B"/>
                <w:sz w:val="22"/>
              </w:rPr>
              <w:t>OBJETIVO DE TIEMPO DE RECUPERACIÓN (RTO - Recovery Time Objective): &lt;= 2 HORAS.</w:t>
              <w:br/>
              <w:t>Tiempo máximo admisible desde la declaración formal del desastre hasta la restauración completa de los servicios web y bases de datos.</w:t>
              <w:br/>
              <w:br/>
              <w:t>OBJETIVO DE PUNTO DE RECUPERACIÓN (RPO - Recovery Point Objective): &lt;= 24 HORAS.</w:t>
              <w:br/>
              <w:t>Límite máximo tolerable de pérdida potencial de datos transaccionales. Respaldado mediante copias completas diarias automatizadas a las 02:00 hrs y registros Write-Ahead Log continuos.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12: MATRIZ DE EVALUACIÓN DE RIESGOS (8 ESCENARIOS CRÍTICOS)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A continuación se documentan los 8 escenarios de desastre evaluados y sus planes de contingencia técnica: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Escenario de Desastre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Probabilidad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403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Estrategia de Mitigación y Acción Inmediata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1. Caída Total de PostgreSQL Cloud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Baja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Crítico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Aprovisionar base de datos de réplica en Neon/Supabase y restaurar último dump pg_dump.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2. Corte de Internet en Sucursal Matriz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Alta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Alto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Activar tethering celular 4G/5G de contingencia o pasar a modo operativo offline con talonario.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3. Corrupción de Datos en Migración Prisma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Baja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Crítico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Ejecutar rollback inmediato de migración y restaurar el snapshot de base de datos previo.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4. Compromiso de Contraseñas de Administrador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Baja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Alto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Invalidar todos los Refresh Tokens, forzar reseteo masivo de claves y revocar sesiones activas.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5. Caída Global de Proveedor Vercel / Render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Muy Baja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Alto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Redirigir tráfico DNS mediante Cloudflare a servidor de respaldo VPS secundario.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6. Ataque de Ransomware en Equipo Local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Baja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Medio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Aislar la máquina infectada de la red LAN física. Formatear y reinstalar sistema operativo.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7. Falla de Hardware en Tablet de Mostrador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Media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Medio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Sustituir de inmediato con el teléfono móvil de respaldo de la sucursal accediendo a la URL web.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8. Pérdida del Webhook de Telegram Bot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Baja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Bajo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Re-registrar la URL del webhook mediante comando de mantenimiento en Telegram Bot API.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13: ESTRATEGIA Y SCRIPTS DE COPIAS DE SEGURIDAD (BACKUPS)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Los respaldos de la base de datos se generan automáticamente mediante un script programado que ejecuta un dump lógico comprimido con PostgreSQL pg_dump: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13.1 Script de Respaldo Automatizado (backup.sh)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#!/bin/bash</w:t>
              <w:br/>
              <w:t># Panadería Svetlana - Backup Diario Automatizado de Base de Datos</w:t>
              <w:br/>
              <w:t>set -e</w:t>
              <w:br/>
              <w:br/>
              <w:t>TIMESTAMP=$(date +"%Y%m%d_%H%M%S")</w:t>
              <w:br/>
              <w:t>BACKUP_DIR="/var/backups/panaderia"</w:t>
              <w:br/>
              <w:t>BACKUP_FILE="$BACKUP_DIR/svetlana_db_$TIMESTAMP.dump"</w:t>
              <w:br/>
              <w:br/>
              <w:t>mkdir -p $BACKUP_DIR</w:t>
              <w:br/>
              <w:br/>
              <w:t># Ejecutar dump binario optimizado con compresión gzip</w:t>
              <w:br/>
              <w:t>echo "[$(date)] Iniciando respaldo de base de datos..."</w:t>
              <w:br/>
              <w:t>pg_dump -Fc -v -d "$DATABASE_URL" -f "$BACKUP_FILE"</w:t>
              <w:br/>
              <w:br/>
              <w:t># Cifrar el respaldo con OpenSSL AES-256-CBC</w:t>
              <w:br/>
              <w:t>openssl enc -aes-256-cbc -salt -in "$BACKUP_FILE" -out "$BACKUP_FILE.enc" \</w:t>
              <w:br/>
              <w:t xml:space="preserve">  -pass pass:"$BACKUP_ENCRYPTION_KEY"</w:t>
              <w:br/>
              <w:t>rm "$BACKUP_FILE"</w:t>
              <w:br/>
              <w:br/>
              <w:t># Subir a almacenamiento en la nube S3 / Bucket seguro</w:t>
              <w:br/>
              <w:t>aws s3 cp "$BACKUP_FILE.enc" s3://svetlana-backups-secure/</w:t>
              <w:br/>
              <w:t>echo "[$(date)] Respaldo completado y transmitido a la nube."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14: RUNBOOKS OPERATIVOS DE RECUPERACIÓN (PROCEDIMIENTOS 1 AL 8)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Cada uno de los siguientes 8 runbooks define la guía de acción paso a paso que el personal técnico y operativo debe seguir textualmente durante una crisis: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Runbook DRP-01: Caída Catastrófica de Base de Datos PostgreSQL Cloud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Alcance y Disparador de Crisis: </w:t>
      </w:r>
      <w:r>
        <w:rPr>
          <w:rFonts w:ascii="Arial" w:hAnsi="Arial"/>
          <w:i w:val="0"/>
          <w:color w:val="1E293B"/>
          <w:sz w:val="24"/>
        </w:rPr>
        <w:t>La base de datos en Neon/Supabase queda inaccesible de forma irreversible por corrupción o caída de zona de disponibilidad.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Responsable de Ejecución: </w:t>
      </w:r>
      <w:r>
        <w:rPr>
          <w:rFonts w:ascii="Arial" w:hAnsi="Arial"/>
          <w:i w:val="0"/>
          <w:color w:val="1E293B"/>
          <w:sz w:val="24"/>
        </w:rPr>
        <w:t>Líder Técnico de Recuperación y DBA.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Secuencia Obligatoria de Remediación: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1. Descargar el último dump cifrado desde el bucket S3.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2. Descifrar con OpenSSL utilizando la clave maestra resguardada en caja fuerte.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3. Crear una nueva base de datos en el proveedor secundario de contingencia.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4. Ejecutar pg_restore -d $NUEVA_URL svetlana_db.dump.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5. Actualizar la variable DATABASE_URL en Render y reiniciar el backend.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6. Verificar con curl /api/v1/health/db que la latencia sea &lt;10ms.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Runbook DRP-02: Interrupción Eléctrica o de Internet en Sucursal Matriz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Alcance y Disparador de Crisis: </w:t>
      </w:r>
      <w:r>
        <w:rPr>
          <w:rFonts w:ascii="Arial" w:hAnsi="Arial"/>
          <w:i w:val="0"/>
          <w:color w:val="1E293B"/>
          <w:sz w:val="24"/>
        </w:rPr>
        <w:t>Corte prolongado de luz o desconexión del cablemódem en la planta de Matriz.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Responsable de Ejecución: </w:t>
      </w:r>
      <w:r>
        <w:rPr>
          <w:rFonts w:ascii="Arial" w:hAnsi="Arial"/>
          <w:i w:val="0"/>
          <w:color w:val="1E293B"/>
          <w:sz w:val="24"/>
        </w:rPr>
        <w:t>Encargada de Mostrador Matriz y Chofer de Reparto.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Secuencia Obligatoria de Remediación: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1. Activar el punto de acceso móvil (Hotspot 5G) en el teléfono celular de mostrador.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2. Conectar la tablet a la red móvil y comprobar acceso a /admin/reservas.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3. Si la telefonía celular también colapsa, extraer el Talonario Manual de Pedidos y la Hoja Física de Preconteo.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4. Continuar la venta de mostrador cobrando en efectivo físico de forma ininterrumpida.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5. Las masas en fermentación deben hornearse con vigilancia manual de tiempos.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Runbook DRP-03: Corrupción de Esquema por Migración Fallida de Prisma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Alcance y Disparador de Crisis: </w:t>
      </w:r>
      <w:r>
        <w:rPr>
          <w:rFonts w:ascii="Arial" w:hAnsi="Arial"/>
          <w:i w:val="0"/>
          <w:color w:val="1E293B"/>
          <w:sz w:val="24"/>
        </w:rPr>
        <w:t>Una migración ejecutada en producción alteró columnas críticas provocando errores 500 masivos.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Responsable de Ejecución: </w:t>
      </w:r>
      <w:r>
        <w:rPr>
          <w:rFonts w:ascii="Arial" w:hAnsi="Arial"/>
          <w:i w:val="0"/>
          <w:color w:val="1E293B"/>
          <w:sz w:val="24"/>
        </w:rPr>
        <w:t>Lead Software Architect.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Secuencia Obligatoria de Remediación: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1. Detener el tráfico hacia la API activando la página de mantenimiento en Vercel.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2. Ejecutar npx prisma migrate status para evaluar las migraciones fallidas.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3. Restaurar la base de datos al snapshot generado exactamente antes del despliegue.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4. Revertir el commit defectuoso en la rama main mediante git revert.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5. Compilar y redesplegar la versión estable previa.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Runbook DRP-04: Compromiso o Fuga de Credenciales de Administrador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Alcance y Disparador de Crisis: </w:t>
      </w:r>
      <w:r>
        <w:rPr>
          <w:rFonts w:ascii="Arial" w:hAnsi="Arial"/>
          <w:i w:val="0"/>
          <w:color w:val="1E293B"/>
          <w:sz w:val="24"/>
        </w:rPr>
        <w:t>Sospecha fundada de robo de contraseñas de dirección o exposición de llaves JWT.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Responsable de Ejecución: </w:t>
      </w:r>
      <w:r>
        <w:rPr>
          <w:rFonts w:ascii="Arial" w:hAnsi="Arial"/>
          <w:i w:val="0"/>
          <w:color w:val="1E293B"/>
          <w:sz w:val="24"/>
        </w:rPr>
        <w:t>Administrador General y Auditor de Seguridad.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Secuencia Obligatoria de Remediación: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1. Cambiar inmediatamente la variable JWT_ACCESS_SECRET y JWT_REFRESH_SECRET en Render.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2. Esto provocará la invalidación instantánea de todas las sesiones activas en la plataforma.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3. Ejecutar DELETE FROM "RefreshToken"; directamente en la base de datos.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4. Forzar el cambio de contraseña de todas las cuentas con rol ADMIN y CASHIER.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5. Revisar la tabla AuditLog para identificar movimientos no autorizados.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Runbook DRP-05: Caída Global de Proveedor PaaS (Vercel o Render)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Alcance y Disparador de Crisis: </w:t>
      </w:r>
      <w:r>
        <w:rPr>
          <w:rFonts w:ascii="Arial" w:hAnsi="Arial"/>
          <w:i w:val="0"/>
          <w:color w:val="1E293B"/>
          <w:sz w:val="24"/>
        </w:rPr>
        <w:t>Falla masiva en la infraestructura de Vercel o Render en la región este de Norteamérica.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Responsable de Ejecución: </w:t>
      </w:r>
      <w:r>
        <w:rPr>
          <w:rFonts w:ascii="Arial" w:hAnsi="Arial"/>
          <w:i w:val="0"/>
          <w:color w:val="1E293B"/>
          <w:sz w:val="24"/>
        </w:rPr>
        <w:t>DevOps Specialist.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Secuencia Obligatoria de Remediación: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1. Acceder al panel de administración de DNS en Cloudflare.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2. Modificar el registro CNAME hacia la IP fija del servidor VPS de respaldo montado en DigitalOcean.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3. En el VPS, ejecutar docker-compose up -d para levantar las imágenes estables ya preconstruidas.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4. Comprobar que los certificados SSL emitan correctamente bajo Let's Encrypt.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5. Notificar al personal que el sistema opera bajo infraestructura de contingencia.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Runbook DRP-06: Infección por Ransomware en Computadora Local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Alcance y Disparador de Crisis: </w:t>
      </w:r>
      <w:r>
        <w:rPr>
          <w:rFonts w:ascii="Arial" w:hAnsi="Arial"/>
          <w:i w:val="0"/>
          <w:color w:val="1E293B"/>
          <w:sz w:val="24"/>
        </w:rPr>
        <w:t>Aparición de pantallas de bloqueo o archivos cifrados con extensión extraña en PC de sucursal.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Responsable de Ejecución: </w:t>
      </w:r>
      <w:r>
        <w:rPr>
          <w:rFonts w:ascii="Arial" w:hAnsi="Arial"/>
          <w:i w:val="0"/>
          <w:color w:val="1E293B"/>
          <w:sz w:val="24"/>
        </w:rPr>
        <w:t>Personal de Sucursal y Técnico en Hardware.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Secuencia Obligatoria de Remediación: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1. Desconectar físicamente el cable de red Ethernet y desactivar el Wi-Fi de inmediato para evitar propagación en la red LAN.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2. Queda estrictamente prohibido pagar cualquier rescate financiero.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3. El equipo debe formatearse completamente e instalar una imagen limpia de Windows 11.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4. Dado que el sistema opera 100% en la nube, ningún dato de ventas se pierde por la infección local.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Runbook DRP-07: Destrucción o Robo de Tablet de Mostrador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Alcance y Disparador de Crisis: </w:t>
      </w:r>
      <w:r>
        <w:rPr>
          <w:rFonts w:ascii="Arial" w:hAnsi="Arial"/>
          <w:i w:val="0"/>
          <w:color w:val="1E293B"/>
          <w:sz w:val="24"/>
        </w:rPr>
        <w:t>Sustracción física o ruptura total de la pantalla táctil de la tablet en sucursal.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Responsable de Ejecución: </w:t>
      </w:r>
      <w:r>
        <w:rPr>
          <w:rFonts w:ascii="Arial" w:hAnsi="Arial"/>
          <w:i w:val="0"/>
          <w:color w:val="1E293B"/>
          <w:sz w:val="24"/>
        </w:rPr>
        <w:t>Encargada de Sucursal y Administrador General.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Secuencia Obligatoria de Remediación: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1. La encargada ingresa inmediatamente desde su teléfono móvil personal a la URL web del sistema.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2. Iniciar sesión con su usuario y contraseña habituales de cajera.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3. El administrador accede a /admin/usuarios y desautoriza el TrustedDevice de la tablet robada para impedir accesos maliciosos.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4. Gestionar el reemplazo del dispositivo físico en un plazo menor a 24 horas.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Runbook DRP-08: Interrupción de la API de Telegram Messenger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Alcance y Disparador de Crisis: </w:t>
      </w:r>
      <w:r>
        <w:rPr>
          <w:rFonts w:ascii="Arial" w:hAnsi="Arial"/>
          <w:i w:val="0"/>
          <w:color w:val="1E293B"/>
          <w:sz w:val="24"/>
        </w:rPr>
        <w:t>Caída temporal o bloqueo regional de los servidores de Telegram Messenger.</w:t>
      </w:r>
    </w:p>
    <w:p>
      <w:pPr>
        <w:spacing w:line="276" w:lineRule="auto" w:after="120"/>
      </w:pPr>
      <w:r>
        <w:rPr>
          <w:rFonts w:ascii="Arial" w:hAnsi="Arial"/>
          <w:b/>
          <w:color w:val="1E293B"/>
          <w:sz w:val="24"/>
        </w:rPr>
        <w:t xml:space="preserve">Responsable de Ejecución: </w:t>
      </w:r>
      <w:r>
        <w:rPr>
          <w:rFonts w:ascii="Arial" w:hAnsi="Arial"/>
          <w:i w:val="0"/>
          <w:color w:val="1E293B"/>
          <w:sz w:val="24"/>
        </w:rPr>
        <w:t>Líder Técnico y Administradores.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Secuencia Obligatoria de Remediación: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1. Los administradores deben consultar las métricas directamente en el panel web /admin/metrics.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2. Las alertas de caducidad FEFO se revisan en /admin/lotes.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3. La comunicación urgente entre sucursales se efectúa vía llamadas telefónicas directas.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color w:val="1E293B"/>
          <w:sz w:val="24"/>
        </w:rPr>
        <w:t>4. Una vez restablecida la red de Telegram, el webhook procesará los mensajes encolados automáticamente.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15: PROTOCOLO DE CONTINGENCIA OPERATIVA OFFLINE (MODO SIN INTERNET)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Si se presenta un corte de internet o caída total del sistema durante la jornada comercial, el personal de mostrador debe activar de inmediato el Modo de Contingencia Offline para no detener el despacho al público: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1. Venta Directa Ininterrumpida: </w:t>
      </w:r>
      <w:r>
        <w:rPr>
          <w:rFonts w:ascii="Arial" w:hAnsi="Arial"/>
          <w:color w:val="1E293B"/>
          <w:sz w:val="24"/>
        </w:rPr>
        <w:t>La venta física en mostrador continúa sin interrupciones mediante despacho visual y cobro directo en efectivo.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2. Talonario Manual de Pedidos: </w:t>
      </w:r>
      <w:r>
        <w:rPr>
          <w:rFonts w:ascii="Arial" w:hAnsi="Arial"/>
          <w:color w:val="1E293B"/>
          <w:sz w:val="24"/>
        </w:rPr>
        <w:t>Los pedidos especiales solicitados por clientes se anotan en el talonario de remisión manual foliado en papel.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3. Entrega de Reservas Previas: </w:t>
      </w:r>
      <w:r>
        <w:rPr>
          <w:rFonts w:ascii="Arial" w:hAnsi="Arial"/>
          <w:color w:val="1E293B"/>
          <w:sz w:val="24"/>
        </w:rPr>
        <w:t>El cajero solicita al cliente el código de reserva o su nombre y entrega el pan comprobando los datos anotados en la libreta de reservas del día.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4. Cierre Diario en Papel: </w:t>
      </w:r>
      <w:r>
        <w:rPr>
          <w:rFonts w:ascii="Arial" w:hAnsi="Arial"/>
          <w:color w:val="1E293B"/>
          <w:sz w:val="24"/>
        </w:rPr>
        <w:t>El recuento físico de piezas sobrantes y el conteo de billetes y monedas se realiza en la Hoja Física de Preconteo Nocturno.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5. Sincronización Posterior: </w:t>
      </w:r>
      <w:r>
        <w:rPr>
          <w:rFonts w:ascii="Arial" w:hAnsi="Arial"/>
          <w:color w:val="1E293B"/>
          <w:sz w:val="24"/>
        </w:rPr>
        <w:t>Al restaurarse la conexión a internet, el encargado transcribe en menos de 1 hora los datos de la hoja física a /admin/cierre-diario.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16: PROCEDIMIENTOS TÉCNICOS DE FAILOVER Y RESTAURACIÓN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Instrucciones de consola para restaurar la base de datos a partir de un respaldo cifrado: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16.1 Descifrado y Restauración con pg_restore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# 1. Descifrar el archivo de respaldo</w:t>
              <w:br/>
              <w:t>openssl enc -d -aes-256-cbc -in svetlana_db_20261023_020000.dump.enc \</w:t>
              <w:br/>
              <w:t xml:space="preserve">  -out svetlana_restore.dump -pass pass:"$BACKUP_ENCRYPTION_KEY"</w:t>
              <w:br/>
              <w:br/>
              <w:t># 2. Restaurar sobre la base de datos limpia de emergencia</w:t>
              <w:br/>
              <w:t>pg_restore -v --clean --if-exists --no-owner --no-privileges \</w:t>
              <w:br/>
              <w:t xml:space="preserve">  -d "$DATABASE_URL_NUEVA" svetlana_restore.dump</w:t>
              <w:br/>
              <w:br/>
              <w:t># 3. Verificar integridad de tablas</w:t>
              <w:br/>
              <w:t>psql "$DATABASE_URL_NUEVA" -c "SELECT count(*) FROM \"User\";"</w:t>
              <w:br/>
              <w:t>psql "$DATABASE_URL_NUEVA" -c "SELECT count(*) FROM \"Product\";"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17: ESTRUCTURA DEL COMITÉ DE CRISIS Y ÁRBOL DE LLAMADAS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Ante una contingencia de nivel crítico (P1), se activa la cadena de mando de emergencia: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Rol en Emergencia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Titular Designado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Canal de Contacto Principal</w:t>
            </w:r>
          </w:p>
        </w:tc>
        <w:tc>
          <w:tcPr>
            <w:tcW w:type="dxa" w:w="244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Responsabilidad Central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Comandante de Incidente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Wilson Propietario / Director General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Llamada celular directa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Declaración oficial de desastre y autorización de gastos de contingencia.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Líder Técnico de Recuperación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Lead Software Architect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Telegram / Teléfono móvil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Ejecución técnica del failover de base de datos y despliegue cloud.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Coordinadora de Sucursal Matriz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Encargada de Mostrador Matriz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Teléfono de sucursal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Activación del modo offline y resguardo del dinero físico en caja.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Coordinadora de Sucursal 2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Encargada de Sucursal Secundaria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Teléfono de sucursal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Supervisión del despacho manual y recepción de pan de reparto.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18: PROGRAMA DE PRUEBAS, SIMULACROS Y AUDITORÍA DEL DRP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Un plan de recuperación solo es confiable si se prueba de manera periódica. Se instituye el siguiente calendario obligatorio de simulacros: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Simulacro de Restauración en Seco (Cada 3 Meses): </w:t>
      </w:r>
      <w:r>
        <w:rPr>
          <w:rFonts w:ascii="Arial" w:hAnsi="Arial"/>
          <w:color w:val="1E293B"/>
          <w:sz w:val="24"/>
        </w:rPr>
        <w:t>Se descarga un respaldo real del almacenamiento en la nube y se restaura en un servidor de pruebas aislado, verificando que el tiempo total sea inferior a 45 minutos.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Simulacro Operativo Offline (Cada 6 Meses): </w:t>
      </w:r>
      <w:r>
        <w:rPr>
          <w:rFonts w:ascii="Arial" w:hAnsi="Arial"/>
          <w:color w:val="1E293B"/>
          <w:sz w:val="24"/>
        </w:rPr>
        <w:t>Se simula una desconexión intencional de internet en el mostrador durante 2 horas en horario comercial, verificando que el personal opere el talonario manual sin perder control de ventas.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Revisión Documental Anual (Octubre de cada año): </w:t>
      </w:r>
      <w:r>
        <w:rPr>
          <w:rFonts w:ascii="Arial" w:hAnsi="Arial"/>
          <w:color w:val="1E293B"/>
          <w:sz w:val="24"/>
        </w:rPr>
        <w:t>Revisión conjunta del presente manual para actualizar números de contacto de proveedores, claves y topologías.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19: PLANTILLAS Y FORMULARIOS OFICIALES DE CONTINGENCIA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Para la correcta ejecución del modo offline en sucursales, todo mostrador debe contar con copias físicas impresas de los siguientes tres formatos estandarizados: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19.1 Formato F-OFF-01: Planilla de Preconteo Físico Nocturno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Código de Variedad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Nombre del Pan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Inventario Inicial (a)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Producción Recibida (b)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Conteo Físico Cierre (c)</w:t>
            </w:r>
          </w:p>
        </w:tc>
        <w:tc>
          <w:tcPr>
            <w:tcW w:type="dxa" w:w="86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Mermas (d)</w:t>
            </w:r>
          </w:p>
        </w:tc>
        <w:tc>
          <w:tcPr>
            <w:tcW w:type="dxa" w:w="100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Venta Calculada (a+b-c-d)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PAN-001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Concha Tradicional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PAN-002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Bolillo Rústico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PAN-003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Cuerno de Mantequilla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PAN-004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Oreja Hojaldrada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PAN-005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Dona Glaseada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PAN-006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Pastel Mediano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_______ pzs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19.2 Formato F-OFF-02: Talonario Manual de Pedidos y Reservas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Campos obligatorios del talonario físico foliado en papel autocopiante: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Encabezado: </w:t>
      </w:r>
      <w:r>
        <w:rPr>
          <w:rFonts w:ascii="Arial" w:hAnsi="Arial"/>
          <w:color w:val="1E293B"/>
          <w:sz w:val="24"/>
        </w:rPr>
        <w:t>Número de Folio Consecutivo preimpreso (ej. #REC-00452).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Datos del Titular: </w:t>
      </w:r>
      <w:r>
        <w:rPr>
          <w:rFonts w:ascii="Arial" w:hAnsi="Arial"/>
          <w:color w:val="1E293B"/>
          <w:sz w:val="24"/>
        </w:rPr>
        <w:t>Nombre del Cliente, Teléfono Móvil y Sucursal de Retiro.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Cuerpo del Pedido: </w:t>
      </w:r>
      <w:r>
        <w:rPr>
          <w:rFonts w:ascii="Arial" w:hAnsi="Arial"/>
          <w:color w:val="1E293B"/>
          <w:sz w:val="24"/>
        </w:rPr>
        <w:t>Tabla con: Cantidad, Variedad de Pan, Precio Unitario y Subtotal.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Compromiso: </w:t>
      </w:r>
      <w:r>
        <w:rPr>
          <w:rFonts w:ascii="Arial" w:hAnsi="Arial"/>
          <w:color w:val="1E293B"/>
          <w:sz w:val="24"/>
        </w:rPr>
        <w:t>Hora pactada de retiro (con nota de tolerancia de 2 horas).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Liquidación: </w:t>
      </w:r>
      <w:r>
        <w:rPr>
          <w:rFonts w:ascii="Arial" w:hAnsi="Arial"/>
          <w:color w:val="1E293B"/>
          <w:sz w:val="24"/>
        </w:rPr>
        <w:t>Monto total en efectivo pendiente de pago contra entrega física.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19.3 Formato F-OFF-03: Acta Administrativa de Incidente Crítico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Documento formal redactado tras la resolución de una contingencia: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1. Cronología: </w:t>
      </w:r>
      <w:r>
        <w:rPr>
          <w:rFonts w:ascii="Arial" w:hAnsi="Arial"/>
          <w:color w:val="1E293B"/>
          <w:sz w:val="24"/>
        </w:rPr>
        <w:t>Fecha, hora de inicio y hora de finalización del evento.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2. Causa Raíz: </w:t>
      </w:r>
      <w:r>
        <w:rPr>
          <w:rFonts w:ascii="Arial" w:hAnsi="Arial"/>
          <w:color w:val="1E293B"/>
          <w:sz w:val="24"/>
        </w:rPr>
        <w:t>Descripción minuciosa del fallo técnico o corte de suministro.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3. Balance Financiero: </w:t>
      </w:r>
      <w:r>
        <w:rPr>
          <w:rFonts w:ascii="Arial" w:hAnsi="Arial"/>
          <w:color w:val="1E293B"/>
          <w:sz w:val="24"/>
        </w:rPr>
        <w:t>Ventas manuales procesadas durante la desconexión y cuadre de efectivo.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4. Dictamen y Firmas: </w:t>
      </w:r>
      <w:r>
        <w:rPr>
          <w:rFonts w:ascii="Arial" w:hAnsi="Arial"/>
          <w:color w:val="1E293B"/>
          <w:sz w:val="24"/>
        </w:rPr>
        <w:t>Acciones correctivas implementadas para prevenir recurrencia y firma de los miembros del Comité de Crisis.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20: AUDITORÍA DE SEGURIDAD INFORMÁTICA Y HARDENING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La postura defensiva de Panadería Svetlana exige revisiones periódicas de seguridad sobre la infraestructura y el código fuente: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20.1 Auditoría Automatizada de Dependencias (npm audit)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En cada ciclo quincenal de mantenimiento, el equipo técnico ejecuta el análisis estático de vulnerabilidades sobre los árboles de paquetes: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8"/>
              </w:rPr>
              <w:t># Auditoría de dependencias en Backend API</w:t>
              <w:br/>
              <w:t>cd api &amp;&amp; npm audit --audit-level=high</w:t>
              <w:br/>
              <w:br/>
              <w:t># Auditoría de dependencias en Frontend Web</w:t>
              <w:br/>
              <w:t>cd ../web &amp;&amp; npm audit --audit-level=high</w:t>
            </w:r>
          </w:p>
        </w:tc>
      </w:tr>
    </w:tbl>
    <w:p>
      <w:pPr>
        <w:spacing w:before="0" w:after="120"/>
      </w:pP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Cualquier vulnerabilidad de severidad 'High' o 'Critical' debe remediarse en menos de 48 horas mediante actualización de versiones en package.json.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20.2 Hardening de Parámetros de PostgreSQL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Se establecen los siguientes valores recomendados en el archivo postgresql.conf para optimizar el rendimiento y seguridad: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Parámetro de Configuración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Valor Recomendado</w:t>
            </w:r>
          </w:p>
        </w:tc>
        <w:tc>
          <w:tcPr>
            <w:tcW w:type="dxa" w:w="417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Justificación Operativa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max_connections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50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Previene saturación de memoria RAM en servidores de base de datos.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shared_buffers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512MB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Asigna el 25% de la memoria del contenedor para caché de páginas de disco.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work_mem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16MB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Permite ordenamientos rápidos en consultas de arqueo residual.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maintenance_work_mem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64MB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Acelera operaciones de VACUUM y REINDEX.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ssl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on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Exige forzosamente conexiones cifradas TLS 1.3.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log_min_duration_statement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500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Registra en bitácora cualquier consulta que demore más de 500 ms.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21: MONITOREO DE REDES LOCALES Y WI-FI EN SUCURSALES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La estabilidad del despacho en mostrador depende de la salud del enlace Wi-Fi local: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1. Segmentación de Red (VLANs): </w:t>
      </w:r>
      <w:r>
        <w:rPr>
          <w:rFonts w:ascii="Arial" w:hAnsi="Arial"/>
          <w:color w:val="1E293B"/>
          <w:sz w:val="24"/>
        </w:rPr>
        <w:t>El router de sucursal debe emitir dos SSIDs separados: 'Svetlana-POS' (VLAN aislada exclusiva para tablets de cobro y panadería) y 'Svetlana-Invitados' (red pública con ancho de banda limitado a 1 Mbps por usuario).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2. Priorización de Tráfico (QoS): </w:t>
      </w:r>
      <w:r>
        <w:rPr>
          <w:rFonts w:ascii="Arial" w:hAnsi="Arial"/>
          <w:color w:val="1E293B"/>
          <w:sz w:val="24"/>
        </w:rPr>
        <w:t>Priorizar el tráfico hacia los dominios api.panaderia.com y supabase.co mediante Quality of Service (QoS), garantizando que las descargas de clientes no ralenticen el mostrador.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3. Cobertura de Señal: </w:t>
      </w:r>
      <w:r>
        <w:rPr>
          <w:rFonts w:ascii="Arial" w:hAnsi="Arial"/>
          <w:color w:val="1E293B"/>
          <w:sz w:val="24"/>
        </w:rPr>
        <w:t>La tablet de mostrador debe ubicarse a menos de 8 metros de distancia de línea de vista directa con el punto de acceso inalámbrico.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22: PROCEDIMIENTO DE DESACTIVACIÓN Y BAJA SEGURA DE EQUIPOS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Cuando una tablet, computadora portátil o teléfono móvil de la panadería llega al final de su vida útil o es reemplazado: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Paso 1 (Revocación Digital): </w:t>
      </w:r>
      <w:r>
        <w:rPr>
          <w:rFonts w:ascii="Arial" w:hAnsi="Arial"/>
          <w:color w:val="1E293B"/>
          <w:sz w:val="24"/>
        </w:rPr>
        <w:t>El administrador revoca los accesos del TrustedDevice desde el panel /admin/usuarios.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Paso 2 (Limpieza de Navegador): </w:t>
      </w:r>
      <w:r>
        <w:rPr>
          <w:rFonts w:ascii="Arial" w:hAnsi="Arial"/>
          <w:color w:val="1E293B"/>
          <w:sz w:val="24"/>
        </w:rPr>
        <w:t>Borrar la memoria caché del navegador web y eliminar cualquier cookie o token de sesión residual.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Paso 3 (Sanitización NIST): </w:t>
      </w:r>
      <w:r>
        <w:rPr>
          <w:rFonts w:ascii="Arial" w:hAnsi="Arial"/>
          <w:color w:val="1E293B"/>
          <w:sz w:val="24"/>
        </w:rPr>
        <w:t>Ejecutar un 'Restablecimiento de Fábrica' (Factory Reset) completo con cifrado de sobreescritura de almacenamiento según norma NIST SP 800-88.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Paso 4 (Registro Físico): </w:t>
      </w:r>
      <w:r>
        <w:rPr>
          <w:rFonts w:ascii="Arial" w:hAnsi="Arial"/>
          <w:color w:val="1E293B"/>
          <w:sz w:val="24"/>
        </w:rPr>
        <w:t>Registrar el número de serie del equipo en el Acta de Baja de Activos Tecnológicos.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23: PLAN DE ACCIÓN ANTE DESASTRES FÍSICOS EN PLANTA MATRIZ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Por operar con hornos industriales de gas LP a altas temperaturas y líneas eléctricas trifásicas, la planta de producción de la Sucursal Matriz cuenta con un protocolo de salvaguarda física de vidas y continuidad comercial: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23.1 Protocolo de Contingencia ante Conato de Incendio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1. Corte de Suministro: </w:t>
      </w:r>
      <w:r>
        <w:rPr>
          <w:rFonts w:ascii="Arial" w:hAnsi="Arial"/>
          <w:color w:val="1E293B"/>
          <w:sz w:val="24"/>
        </w:rPr>
        <w:t>Cierre inmediato de la Válvula Maestra de Gas LP ubicada en el exterior de la bodega de horneado.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2. Evacuación Inmediata: </w:t>
      </w:r>
      <w:r>
        <w:rPr>
          <w:rFonts w:ascii="Arial" w:hAnsi="Arial"/>
          <w:color w:val="1E293B"/>
          <w:sz w:val="24"/>
        </w:rPr>
        <w:t>Evacuar a todo el personal de panadería por la salida de emergencia hacia el punto de reunión en la acera frontal.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3. Combate de Conato: </w:t>
      </w:r>
      <w:r>
        <w:rPr>
          <w:rFonts w:ascii="Arial" w:hAnsi="Arial"/>
          <w:color w:val="1E293B"/>
          <w:sz w:val="24"/>
        </w:rPr>
        <w:t>Utilizar el extintor de Polvo Químico Seco (PQS) de 6 kg ubicado junto al horno solo si el fuego es incipiente y no pone en riesgo la vida.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4. Alerta Exterior: </w:t>
      </w:r>
      <w:r>
        <w:rPr>
          <w:rFonts w:ascii="Arial" w:hAnsi="Arial"/>
          <w:color w:val="1E293B"/>
          <w:sz w:val="24"/>
        </w:rPr>
        <w:t>Llamar al cuerpo de bomberos local (911) y reportar emergencia de gas en panadería comercial.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23.2 Reubicación Temporal de Horneado (Alianza de Apoyo)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Panadería Svetlana mantiene un convenio de cooperación mutua con una panadería artesanal aliada ubicada a 3 km de distancia. En caso de inhabilitación física del horno principal, el equipo de maestros panaderos se traslada a las instalaciones del socio para hornear las tandas prioritarias en horario nocturno (22:00 a 04:00 hrs), transportando la producción terminada a las sucursales para su venta normal.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24: DIRECTORIO OFICIAL DE CONTACTOS Y PROVEEDORES CRÍTICOS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En situaciones de crisis, el personal no debe perder tiempo buscando números telefónicos. Se establece la siguiente agenda de emergencia: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Servicio / Proveedor Crítico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Nombre de la Empresa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Contacto Telefónico 24/7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Tiempo Máximo de Respuesta Acordado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Suministro de Gas LP de Emergencia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Gas Imperial Express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(55) 5555-0101 / Cel: (55) 5555-0102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Menor a 60 minutos en planta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Proveedor Alterno de Harina y Levadura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Distribuidora Harinera del Centro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(55) 5555-0201 / WhatsApp Ventas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Entrega el mismo día hábil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Soporte de Enlace de Fibra Óptica (ISP)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Telmex Empresarial Soporte N3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800 123 2222 (Folio Preferente)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Menor a 4 horas en sitio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Técnico Certificado de Hornos de Convección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Servicios Térmicos Industriales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Celular Urgencias: (55) 5555-0301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Menor a 3 horas en Matriz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Electricista Industrial Certificado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Instalaciones Eléctricas Gómez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Celular Urgencias: (55) 5555-0401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Menor a 90 minutos en sitio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Soporte Técnico de Plataforma Cloud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Lead Software Architect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Telegram: @LeadArchitectSvetlana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Menor a 15 minutos (SLA P1)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Cerrajería y Seguridad de Cajas Fuertes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Cerrajería Blindada Central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(55) 5555-0501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Menor a 45 minutos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25: GUÍA METODOLÓGICA DE MEJORA CONTINUA DEL DRP (PHVA)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La resiliencia operativa no es un documento estático, sino un proceso dinámico de aprendizaje basado en el Ciclo de Deming (Planear, Hacer, Verificar, Actuar):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1. Planear (Plan): </w:t>
      </w:r>
      <w:r>
        <w:rPr>
          <w:rFonts w:ascii="Arial" w:hAnsi="Arial"/>
          <w:color w:val="1E293B"/>
          <w:sz w:val="24"/>
        </w:rPr>
        <w:t>Identificación de nuevas amenazas (aumento de tarifas de gas, fallas en nuevas versiones de navegadores).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2. Hacer (Do): </w:t>
      </w:r>
      <w:r>
        <w:rPr>
          <w:rFonts w:ascii="Arial" w:hAnsi="Arial"/>
          <w:color w:val="1E293B"/>
          <w:sz w:val="24"/>
        </w:rPr>
        <w:t>Ejecución puntual de los simulacros programados y aplicación estricta de las políticas de copias de seguridad.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3. Verificar (Check): </w:t>
      </w:r>
      <w:r>
        <w:rPr>
          <w:rFonts w:ascii="Arial" w:hAnsi="Arial"/>
          <w:color w:val="1E293B"/>
          <w:sz w:val="24"/>
        </w:rPr>
        <w:t>Auditoría de los tiempos reales de recuperación obtenidos en los simulacros frente a las metas RTO &lt;= 2h y RPO &lt;= 24h.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4. Actuar (Act): </w:t>
      </w:r>
      <w:r>
        <w:rPr>
          <w:rFonts w:ascii="Arial" w:hAnsi="Arial"/>
          <w:color w:val="1E293B"/>
          <w:sz w:val="24"/>
        </w:rPr>
        <w:t>Actualización inmediata de las fichas de troubleshooting y runbooks en este manual incorporando las lecciones aprendidas.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26: PROTOCOLO DE COMUNICACIÓN EN CRISIS HACIA CLIENTES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Si un desastre o falla severa interrumpe la entrega de pan o el servicio web durante más de 1 hora: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1. Aviso Físico en Tienda: </w:t>
      </w:r>
      <w:r>
        <w:rPr>
          <w:rFonts w:ascii="Arial" w:hAnsi="Arial"/>
          <w:color w:val="1E293B"/>
          <w:sz w:val="24"/>
        </w:rPr>
        <w:t>El encargado debe colocar inmediatamente un aviso impreso en el mostrador físico explicando que el despacho continúa en efectivo de forma manual.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2. Notificación en Portal Web: </w:t>
      </w:r>
      <w:r>
        <w:rPr>
          <w:rFonts w:ascii="Arial" w:hAnsi="Arial"/>
          <w:color w:val="1E293B"/>
          <w:sz w:val="24"/>
        </w:rPr>
        <w:t>En el portal web se despliega un banner superior de aviso: 'Mantenimiento preventivo en progreso: las sucursales físicas operan con normalidad'.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3. Contacto Personalizado: </w:t>
      </w:r>
      <w:r>
        <w:rPr>
          <w:rFonts w:ascii="Arial" w:hAnsi="Arial"/>
          <w:color w:val="1E293B"/>
          <w:sz w:val="24"/>
        </w:rPr>
        <w:t>Para clientes con pedidos especiales de repostería que sufran retrasos, la encargada se comunicará directamente por llamada telefónica para acordar una nueva hora o compensar con una pieza de cortesía.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61271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ONTEXTO_SISTEMA_ANTERI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127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748B"/>
          <w:sz w:val="19"/>
        </w:rPr>
        <w:t>Figura 2. Diagrama de Referencia Operativa Manual (Esquema de contingencia utilizado ante caída digital)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27: PROTOCOLO DE DESPLIEGUE ZERO-DOWNTIME Y CANARY RELEASES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Para garantizar que las actualizaciones de código o parches correctivos no provoquen interrupciones durante las horas de mayor afluencia de clientes (07:00 a 10:00 hrs y 18:00 a 20:30 hrs), el equipo de DevOps aplica el protocolo de Despliegue sin Caída (Zero-Downtime Deployment):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27.1 Ventanas Autorizadas de Despliegue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Queda estrictamente prohibido realizar despliegues de versión mayor o migraciones de base de datos en horario comercial activo. Todas las liberaciones a producción deben programarse dentro de la ventana de mantenimiento oficial: Lunes a Jueves de 22:00 a 23:30 hrs.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27.2 Secuencia de Conmutación de Contenedores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Paso 1 (Instancia Paralela): </w:t>
      </w:r>
      <w:r>
        <w:rPr>
          <w:rFonts w:ascii="Arial" w:hAnsi="Arial"/>
          <w:color w:val="1E293B"/>
          <w:sz w:val="24"/>
        </w:rPr>
        <w:t>Render levanta una nueva instancia en contenedor con la imagen compilada sin apagar la instancia anterior.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Paso 2 (Healthcheck de Humo): </w:t>
      </w:r>
      <w:r>
        <w:rPr>
          <w:rFonts w:ascii="Arial" w:hAnsi="Arial"/>
          <w:color w:val="1E293B"/>
          <w:sz w:val="24"/>
        </w:rPr>
        <w:t>El balanceador de carga emite peticiones hacia el endpoint GET /api/v1/health de la nueva instancia durante 60 segundos.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Paso 3 (Conmutación): </w:t>
      </w:r>
      <w:r>
        <w:rPr>
          <w:rFonts w:ascii="Arial" w:hAnsi="Arial"/>
          <w:color w:val="1E293B"/>
          <w:sz w:val="24"/>
        </w:rPr>
        <w:t>Si el healthcheck responde con éxito continuo (HTTP 200), el tráfico de usuarios se redirige a la nueva versión.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Paso 4 (Drenado de Conexiones): </w:t>
      </w:r>
      <w:r>
        <w:rPr>
          <w:rFonts w:ascii="Arial" w:hAnsi="Arial"/>
          <w:color w:val="1E293B"/>
          <w:sz w:val="24"/>
        </w:rPr>
        <w:t>La instancia antigua se mantiene en estado pasivo durante 10 minutos antes de ser terminada para permitir que las transacciones abiertas finalicen limpiamente.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84146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-06_diagrama_de_compon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414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748B"/>
          <w:sz w:val="19"/>
        </w:rPr>
        <w:t>Figura 3. Diagrama de Componentes UML-06 (Topología de Servicios y Redundancia de Contenedores)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28: CALIBRACIÓN Y MANTENIMIENTO DE BÁSCULAS ELECTRÓNICAS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El pesaje de masa y mermas en la planta Matriz se realiza a través de básculas digitales industriales Torrey y Rhino conectadas a la estación de panadería: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1. Nivelación Mecánica: </w:t>
      </w:r>
      <w:r>
        <w:rPr>
          <w:rFonts w:ascii="Arial" w:hAnsi="Arial"/>
          <w:color w:val="1E293B"/>
          <w:sz w:val="24"/>
        </w:rPr>
        <w:t>Comprobar que la burbuja de nivel físico se encuentre exactamente centrada en el visor circular; ajustar las patas roscadas de soporte en caso de desnivel.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2. Configuración de Puerto COM: </w:t>
      </w:r>
      <w:r>
        <w:rPr>
          <w:rFonts w:ascii="Arial" w:hAnsi="Arial"/>
          <w:color w:val="1E293B"/>
          <w:sz w:val="24"/>
        </w:rPr>
        <w:t>Verificar los parámetros de comunicación serial (Baud Rate: 9600 bps, Data Bits: 8, Parity: None, Stop Bits: 1) para la lectura de pesaje en tiempo real.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3. Prueba de Cero y Calibración: </w:t>
      </w:r>
      <w:r>
        <w:rPr>
          <w:rFonts w:ascii="Arial" w:hAnsi="Arial"/>
          <w:color w:val="1E293B"/>
          <w:sz w:val="24"/>
        </w:rPr>
        <w:t>Colocar una pesa patrón certificada de 10 kg y verificar que la lectura en pantalla marque exactamente 10.000 kg ± 5 g.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4. Mantenimiento Diario: </w:t>
      </w:r>
      <w:r>
        <w:rPr>
          <w:rFonts w:ascii="Arial" w:hAnsi="Arial"/>
          <w:color w:val="1E293B"/>
          <w:sz w:val="24"/>
        </w:rPr>
        <w:t>Limpiar el plato de acero inoxidable con paño húmedo al terminar la jornada, retirando harina o sal que pueda corroer las celdas de carga.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29: PROTOCOLO DE RESGUARDO DE FONDOS Y ARQUEO ANTE DISTURBIOS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Dado que Panadería Svetlana opera bajo la modalidad de cobro exclusivo en efectivo (Cash-Only), la acumulación de papel moneda y metálico en mostrador representa un activo crítico que exige medidas estrictas de resguardo físico: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29.1 Política de Sangría Parcial de Caja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Para evitar que el dinero en la gaveta de mostrador exceda límites seguros: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Umbral de Alerta: </w:t>
      </w:r>
      <w:r>
        <w:rPr>
          <w:rFonts w:ascii="Arial" w:hAnsi="Arial"/>
          <w:color w:val="1E293B"/>
          <w:sz w:val="24"/>
        </w:rPr>
        <w:t>Cuando el efectivo en caja supere los $3,000.00 MXN en billetes, el cajero debe realizar una 'Sangría Parcial'.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Depósito en Tómbola: </w:t>
      </w:r>
      <w:r>
        <w:rPr>
          <w:rFonts w:ascii="Arial" w:hAnsi="Arial"/>
          <w:color w:val="1E293B"/>
          <w:sz w:val="24"/>
        </w:rPr>
        <w:t>Se extraen los billetes de alta denominación ($200, $500), se guardan en un sobre rotulado con fecha, hora y monto, y se depositan inmediatamente en la tómbola de la caja fuerte blindada.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Fondo Remanente: </w:t>
      </w:r>
      <w:r>
        <w:rPr>
          <w:rFonts w:ascii="Arial" w:hAnsi="Arial"/>
          <w:color w:val="1E293B"/>
          <w:sz w:val="24"/>
        </w:rPr>
        <w:t>En el cajón de mostrador solo debe permanecer el fondo fijo de $500.00 MXN y cambio menor para dar vuelto.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8"/>
        </w:rPr>
        <w:t>29.2 Traslado Seguro de Fondos de Sucursal Secundaria a Matriz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Al terminar la jornada en la Sucursal Secundaria, el dinero recaudado debe ser trasladado a la caja fuerte principal de Matriz: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1. Ruta Variable: </w:t>
      </w:r>
      <w:r>
        <w:rPr>
          <w:rFonts w:ascii="Arial" w:hAnsi="Arial"/>
          <w:color w:val="1E293B"/>
          <w:sz w:val="24"/>
        </w:rPr>
        <w:t>El traslado se realiza invariablemente por dos personas autorizadas en horarios no fijos para evitar patrones.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2. Custodia: </w:t>
      </w:r>
      <w:r>
        <w:rPr>
          <w:rFonts w:ascii="Arial" w:hAnsi="Arial"/>
          <w:color w:val="1E293B"/>
          <w:sz w:val="24"/>
        </w:rPr>
        <w:t>El efectivo viaja en un maletín de seguridad con cierre numérico.</w:t>
      </w:r>
    </w:p>
    <w:p>
      <w:pPr>
        <w:pStyle w:val="ListBullet"/>
        <w:spacing w:line="276" w:lineRule="auto" w:after="60"/>
        <w:ind w:left="360"/>
      </w:pPr>
      <w:r>
        <w:rPr>
          <w:rFonts w:ascii="Arial" w:hAnsi="Arial"/>
          <w:b/>
          <w:color w:val="1E293B"/>
          <w:sz w:val="24"/>
        </w:rPr>
        <w:t xml:space="preserve">3. Recepción y Resguardo: </w:t>
      </w:r>
      <w:r>
        <w:rPr>
          <w:rFonts w:ascii="Arial" w:hAnsi="Arial"/>
          <w:color w:val="1E293B"/>
          <w:sz w:val="24"/>
        </w:rPr>
        <w:t>Al ingresar a Matriz, se abre el maletín en presencia del Administrador General y se coteja contra la planilla física de Cierre Diario F-OFF-01.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4"/>
        </w:rPr>
        <w:t>CAPÍTULO 30: LISTA DE CONTROL (CHECKLIST) DE AUDITORÍA SEMESTRAL DE RESILIENCIA</w:t>
      </w:r>
    </w:p>
    <w:p>
      <w:pPr>
        <w:spacing w:line="276" w:lineRule="auto" w:after="120"/>
      </w:pPr>
      <w:r>
        <w:rPr>
          <w:rFonts w:ascii="Arial" w:hAnsi="Arial"/>
          <w:i w:val="0"/>
          <w:color w:val="1E293B"/>
          <w:sz w:val="24"/>
        </w:rPr>
        <w:t>Cada seis meses, el Comité de Crisis debe completar la siguiente auditoría de 20 reactivos obligatorios para certificar la vigencia del Plan de Recuperación ante Desastres: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No.</w:t>
            </w:r>
          </w:p>
        </w:tc>
        <w:tc>
          <w:tcPr>
            <w:tcW w:type="dxa" w:w="460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Reactivo de Auditoría de Continuidad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Periodicidad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1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Respaldo diario verificado en bucket S3 y sin errores de suma MD5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Diario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DBA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[ ] CONFORME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2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Prueba de descifrado OpenSSL con llave maestra ejecutada exitosamente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Mensual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Líder Técnico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[ ] CONFORME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3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Restauración en servidor aislado completada en tiempo menor a 45 min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Trimestral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Líder Técnico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[ ] CONFORME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4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Stock de 50 hojas impresas de Preconteo F-OFF-01 en cada sucursal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Semanal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Encargadas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[ ] CONFORME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5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Talonarios manuales de pedidos foliados disponibles en mostrador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Semanal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Encargadas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[ ] CONFORME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6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Punto de acceso móvil (Hotspot 5G) con batería cargada y datos activos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Semanal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Encargadas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[ ] CONFORME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7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Extintor PQS de planta matriz con carga vigente y manómetro en verde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Mensual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Mantenimiento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[ ] CONFORME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8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Válvula maestra de gas LP exterior con acceso despejado y señalizada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Mensual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Mantenimiento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[ ] CONFORME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9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Directorio telefónico de proveedores críticos actualizado y plastificado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Trimestral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Gerencia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[ ] CONFORME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10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Convenio de horneado con panadería aliada ratificado formalmente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Anual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Dirección General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[ ] CONFORME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11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Credenciales de administradores y contraseñas rotadas en últimos 90 días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Trimestral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Admin General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[ ] CONFORME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12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Monitoreo /api/v1/health reportando uptime superior a 99.8%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Mensual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DevOps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[ ] CONFORME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13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Latencia de consultas de base de datos en PostgreSQL menor a 15 ms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Mensual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DBA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[ ] CONFORME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14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Simulacro operativo de 2 horas sin internet ejecutado en tienda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Semestral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Comité de Crisis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[ ] CONFORME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15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Actas de incidentes del semestre analizadas y archivadas en bóveda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Semestral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Dirección General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E293B"/>
                <w:sz w:val="19"/>
              </w:rPr>
              <w:t>[ ] CONFORME</w:t>
            </w:r>
          </w:p>
        </w:tc>
      </w:tr>
    </w:tbl>
    <w:p>
      <w:pPr>
        <w:spacing w:before="0" w:after="12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9233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-04_diagrama_de_actividad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3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748B"/>
          <w:sz w:val="19"/>
        </w:rPr>
        <w:t>Figura 4. Diagrama de Actividades UML-04 (Algoritmo de Validación de Conciliación y Cierre)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94A3B8"/>
        <w:sz w:val="17"/>
      </w:rPr>
      <w:t xml:space="preserve">Panadería Svetlana | Documentación Oficial del Sistema                    </w:t>
    </w:r>
    <w:r>
      <w:rPr>
        <w:rFonts w:ascii="Arial" w:hAnsi="Arial"/>
        <w:color w:val="94A3B8"/>
        <w:sz w:val="17"/>
      </w:rPr>
      <w:t xml:space="preserve">Página </w:t>
    </w:r>
    <w:fldSimple w:instr="PAGE"/>
    <w:r>
      <w:rPr>
        <w:rFonts w:ascii="Arial" w:hAnsi="Arial"/>
        <w:color w:val="94A3B8"/>
        <w:sz w:val="17"/>
      </w:rPr>
      <w:t xml:space="preserve"> de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94A3B8"/>
        <w:sz w:val="17"/>
      </w:rPr>
      <w:t>MANUAL 3: MANUALES DE OPERACIÓN Y SOPORTE — PANADERÍA SVETLANA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