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2.1.2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The first live run that needs them offers a one-time download (about 2.5 GB); accepting it installs them where the tool can use them, checks that Demucs loads, and then continues the run by itself. A dry run never needs them. A headless run installs the suite's 'ml' extra instead (uv sync --extra ml).</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A dialog about installing Demucs: </w:t>
      </w:r>
      <w:r>
        <w:t>The first live run offers the one-time download. Accept it and the run continues once the install verifies; a failed download says why, and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