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2.1.2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and choose your music library folder.</w:t>
        <w:br/>
        <w:t>3. Click Load Grid.</w:t>
        <w:br/>
        <w:t>4. Select one or more file rows.</w:t>
        <w:br/>
        <w:t>5. Choose a field, type a value, and click Apply to Selection.</w:t>
        <w:br/>
        <w:t>6. Keep Dry Run checked to preview changes, or clear it to write tags.</w:t>
        <w:br/>
        <w:t>7. Use Export CSV... / Import CSV... to work on the grid in a spreadsheet.</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File column shows each filename; the remaining columns show the current editable values. Rows can be selected individually or with the keyboard and mouse. Selecting one row loads its current value into the edit form.</w:t>
      </w:r>
    </w:p>
    <w:p>
      <w:r>
        <w:t>Apply to Selection sends the same field edit to every highlighted file. Files whose current value already matches the requested value are reported as unchanged and are not rewritten.</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and listed in the status bar. Rows naming a missing or unsupported file, and cells that fail validation, are reported per row and do not stop the remaining rows from applying. Import honours the Dry Run state and records one undo batch for the whole file.</w:t>
      </w:r>
    </w:p>
    <w:p>
      <w:pPr>
        <w:pStyle w:val="Heading1"/>
      </w:pPr>
      <w:r>
        <w:t>Dry Run and Live Update</w:t>
      </w:r>
    </w:p>
    <w:p>
      <w:r>
        <w:t>Dry Run is selected by default. A dry run reads current values and reports the proposed old/new comparison, but never writes tags. Clear Dry Run to write changes. When launched from the Master Driver, the utility mode selection chooses the initial Dry Run / Live Update state.</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The Tag Editor card appears on the Utilities tab. Selecting the card and starting the selected utility opens the editor with the driver's music directory preloaded. The driver's Dry Run / Live Update mode is passed to the editor;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