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Tag Editor — User Guide</w:t>
      </w:r>
    </w:p>
    <w:p>
      <w:pPr>
        <w:jc w:val="center"/>
      </w:pPr>
      <w:r>
        <w:t>Version 1.0 — September 2026</w:t>
      </w:r>
    </w:p>
    <w:p>
      <w:pPr>
        <w:pStyle w:val="Heading1"/>
      </w:pPr>
      <w:r>
        <w:t>Overview</w:t>
      </w:r>
    </w:p>
    <w:p>
      <w:r>
        <w:t>The Tag Editor is an interactive grid for common audio metadata fields. It recursively loads supported audio files, displays their tag values in an editable table, and applies validated single-field edits to every selected row. Every live write is recorded as one undoable batch, so an entire apply run can be restored from Undo Tag Edits.</w:t>
      </w:r>
    </w:p>
    <w:p>
      <w:pPr>
        <w:pStyle w:val="Heading1"/>
      </w:pPr>
      <w:r>
        <w:t>Quick Start</w:t>
      </w:r>
    </w:p>
    <w:p>
      <w:r>
        <w:t>1. Launch Tag_Editor.pyw.</w:t>
        <w:br/>
        <w:t>2. Click Browse... and choose your music library folder.</w:t>
        <w:br/>
        <w:t>3. Click Load Grid.</w:t>
        <w:br/>
        <w:t>4. Select one or more file rows.</w:t>
        <w:br/>
        <w:t>5. Choose a field, type a value, and click Apply to Selection.</w:t>
        <w:br/>
        <w:t>6. Keep Dry Run checked to preview changes, or clear it to write tags.</w:t>
      </w:r>
    </w:p>
    <w:p>
      <w:pPr>
        <w:pStyle w:val="Heading1"/>
      </w:pPr>
      <w:r>
        <w:t>Supported File Formats</w:t>
      </w:r>
    </w:p>
    <w:p>
      <w:r>
        <w:t>The Tag Editor uses the AudioSuite shared tag handlers and supports the suite's canonical audio extensions: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Extensions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Tag Convention</w:t>
            </w:r>
          </w:p>
        </w:tc>
      </w:tr>
      <w:tr>
        <w:tc>
          <w:tcPr>
            <w:tcW w:type="dxa" w:w="2880"/>
          </w:tcPr>
          <w:p>
            <w:r>
              <w:t>MP3</w:t>
            </w:r>
          </w:p>
        </w:tc>
        <w:tc>
          <w:tcPr>
            <w:tcW w:type="dxa" w:w="2880"/>
          </w:tcPr>
          <w:p>
            <w:r>
              <w:t>.mp3</w:t>
            </w:r>
          </w:p>
        </w:tc>
        <w:tc>
          <w:tcPr>
            <w:tcW w:type="dxa" w:w="2880"/>
          </w:tcPr>
          <w:p>
            <w:r>
              <w:t>ID3v2</w:t>
            </w:r>
          </w:p>
        </w:tc>
      </w:tr>
      <w:tr>
        <w:tc>
          <w:tcPr>
            <w:tcW w:type="dxa" w:w="2880"/>
          </w:tcPr>
          <w:p>
            <w:r>
              <w:t>FLAC</w:t>
            </w:r>
          </w:p>
        </w:tc>
        <w:tc>
          <w:tcPr>
            <w:tcW w:type="dxa" w:w="2880"/>
          </w:tcPr>
          <w:p>
            <w:r>
              <w:t>.flac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Ogg Vorbis</w:t>
            </w:r>
          </w:p>
        </w:tc>
        <w:tc>
          <w:tcPr>
            <w:tcW w:type="dxa" w:w="2880"/>
          </w:tcPr>
          <w:p>
            <w:r>
              <w:t>.ogg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MPEG-4 Audio</w:t>
            </w:r>
          </w:p>
        </w:tc>
        <w:tc>
          <w:tcPr>
            <w:tcW w:type="dxa" w:w="2880"/>
          </w:tcPr>
          <w:p>
            <w:r>
              <w:t>.m4a, .mp4</w:t>
            </w:r>
          </w:p>
        </w:tc>
        <w:tc>
          <w:tcPr>
            <w:tcW w:type="dxa" w:w="2880"/>
          </w:tcPr>
          <w:p>
            <w:r>
              <w:t>iTunes atoms</w:t>
            </w:r>
          </w:p>
        </w:tc>
      </w:tr>
      <w:tr>
        <w:tc>
          <w:tcPr>
            <w:tcW w:type="dxa" w:w="2880"/>
          </w:tcPr>
          <w:p>
            <w:r>
              <w:t>Opus</w:t>
            </w:r>
          </w:p>
        </w:tc>
        <w:tc>
          <w:tcPr>
            <w:tcW w:type="dxa" w:w="2880"/>
          </w:tcPr>
          <w:p>
            <w:r>
              <w:t>.opus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WAV</w:t>
            </w:r>
          </w:p>
        </w:tc>
        <w:tc>
          <w:tcPr>
            <w:tcW w:type="dxa" w:w="2880"/>
          </w:tcPr>
          <w:p>
            <w:r>
              <w:t>.wav</w:t>
            </w:r>
          </w:p>
        </w:tc>
        <w:tc>
          <w:tcPr>
            <w:tcW w:type="dxa" w:w="2880"/>
          </w:tcPr>
          <w:p>
            <w:r>
              <w:t>Embedded ID3v2</w:t>
            </w:r>
          </w:p>
        </w:tc>
      </w:tr>
      <w:tr>
        <w:tc>
          <w:tcPr>
            <w:tcW w:type="dxa" w:w="2880"/>
          </w:tcPr>
          <w:p>
            <w:r>
              <w:t>AIFF</w:t>
            </w:r>
          </w:p>
        </w:tc>
        <w:tc>
          <w:tcPr>
            <w:tcW w:type="dxa" w:w="2880"/>
          </w:tcPr>
          <w:p>
            <w:r>
              <w:t>.aiff, .aif</w:t>
            </w:r>
          </w:p>
        </w:tc>
        <w:tc>
          <w:tcPr>
            <w:tcW w:type="dxa" w:w="2880"/>
          </w:tcPr>
          <w:p>
            <w:r>
              <w:t>Embedded ID3v2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1"/>
      </w:pPr>
      <w:r>
        <w:t>Editable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Clear Behaviour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Free-form text up to 4096 characters</w:t>
            </w:r>
          </w:p>
        </w:tc>
        <w:tc>
          <w:tcPr>
            <w:tcW w:type="dxa" w:w="2880"/>
          </w:tcPr>
          <w:p>
            <w:r>
              <w:t>Removes the title tag</w:t>
            </w:r>
          </w:p>
        </w:tc>
      </w:tr>
      <w:tr>
        <w:tc>
          <w:tcPr>
            <w:tcW w:type="dxa" w:w="2880"/>
          </w:tcPr>
          <w:p>
            <w:r>
              <w:t>Artist</w:t>
            </w:r>
          </w:p>
        </w:tc>
        <w:tc>
          <w:tcPr>
            <w:tcW w:type="dxa" w:w="2880"/>
          </w:tcPr>
          <w:p>
            <w:r>
              <w:t>Free-form text up to 4096 characters</w:t>
            </w:r>
          </w:p>
        </w:tc>
        <w:tc>
          <w:tcPr>
            <w:tcW w:type="dxa" w:w="2880"/>
          </w:tcPr>
          <w:p>
            <w:r>
              <w:t>Removes the artist tag</w:t>
            </w:r>
          </w:p>
        </w:tc>
      </w:tr>
      <w:tr>
        <w:tc>
          <w:tcPr>
            <w:tcW w:type="dxa" w:w="2880"/>
          </w:tcPr>
          <w:p>
            <w:r>
              <w:t>Album</w:t>
            </w:r>
          </w:p>
        </w:tc>
        <w:tc>
          <w:tcPr>
            <w:tcW w:type="dxa" w:w="2880"/>
          </w:tcPr>
          <w:p>
            <w:r>
              <w:t>Free-form text up to 4096 characters</w:t>
            </w:r>
          </w:p>
        </w:tc>
        <w:tc>
          <w:tcPr>
            <w:tcW w:type="dxa" w:w="2880"/>
          </w:tcPr>
          <w:p>
            <w:r>
              <w:t>Removes the album tag</w:t>
            </w:r>
          </w:p>
        </w:tc>
      </w:tr>
      <w:tr>
        <w:tc>
          <w:tcPr>
            <w:tcW w:type="dxa" w:w="2880"/>
          </w:tcPr>
          <w:p>
            <w:r>
              <w:t>Album Artist</w:t>
            </w:r>
          </w:p>
        </w:tc>
        <w:tc>
          <w:tcPr>
            <w:tcW w:type="dxa" w:w="2880"/>
          </w:tcPr>
          <w:p>
            <w:r>
              <w:t>Free-form text up to 4096 characters</w:t>
            </w:r>
          </w:p>
        </w:tc>
        <w:tc>
          <w:tcPr>
            <w:tcW w:type="dxa" w:w="2880"/>
          </w:tcPr>
          <w:p>
            <w:r>
              <w:t>Removes the album-artist tag</w:t>
            </w:r>
          </w:p>
        </w:tc>
      </w:tr>
      <w:tr>
        <w:tc>
          <w:tcPr>
            <w:tcW w:type="dxa" w:w="2880"/>
          </w:tcPr>
          <w:p>
            <w:r>
              <w:t>Track</w:t>
            </w:r>
          </w:p>
        </w:tc>
        <w:tc>
          <w:tcPr>
            <w:tcW w:type="dxa" w:w="2880"/>
          </w:tcPr>
          <w:p>
            <w:r>
              <w:t>'N' or 'N/M', numbers 1–9999</w:t>
            </w:r>
          </w:p>
        </w:tc>
        <w:tc>
          <w:tcPr>
            <w:tcW w:type="dxa" w:w="2880"/>
          </w:tcPr>
          <w:p>
            <w:r>
              <w:t>Removes the track tag</w:t>
            </w:r>
          </w:p>
        </w:tc>
      </w:tr>
      <w:tr>
        <w:tc>
          <w:tcPr>
            <w:tcW w:type="dxa" w:w="2880"/>
          </w:tcPr>
          <w:p>
            <w:r>
              <w:t>Year</w:t>
            </w:r>
          </w:p>
        </w:tc>
        <w:tc>
          <w:tcPr>
            <w:tcW w:type="dxa" w:w="2880"/>
          </w:tcPr>
          <w:p>
            <w:r>
              <w:t>Four-digit year or ISO date</w:t>
            </w:r>
          </w:p>
        </w:tc>
        <w:tc>
          <w:tcPr>
            <w:tcW w:type="dxa" w:w="2880"/>
          </w:tcPr>
          <w:p>
            <w:r>
              <w:t>Removes the year/date tag</w:t>
            </w:r>
          </w:p>
        </w:tc>
      </w:tr>
      <w:tr>
        <w:tc>
          <w:tcPr>
            <w:tcW w:type="dxa" w:w="2880"/>
          </w:tcPr>
          <w:p>
            <w:r>
              <w:t>Genre</w:t>
            </w:r>
          </w:p>
        </w:tc>
        <w:tc>
          <w:tcPr>
            <w:tcW w:type="dxa" w:w="2880"/>
          </w:tcPr>
          <w:p>
            <w:r>
              <w:t>Free-form text up to 4096 characters</w:t>
            </w:r>
          </w:p>
        </w:tc>
        <w:tc>
          <w:tcPr>
            <w:tcW w:type="dxa" w:w="2880"/>
          </w:tcPr>
          <w:p>
            <w:r>
              <w:t>Removes the genre tag</w:t>
            </w:r>
          </w:p>
        </w:tc>
      </w:tr>
      <w:tr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Multiline text up to 4096 characters</w:t>
            </w:r>
          </w:p>
        </w:tc>
        <w:tc>
          <w:tcPr>
            <w:tcW w:type="dxa" w:w="2880"/>
          </w:tcPr>
          <w:p>
            <w:r>
              <w:t>Removes the comment tag</w:t>
            </w:r>
          </w:p>
        </w:tc>
      </w:tr>
    </w:tbl>
    <w:p>
      <w:pPr>
        <w:pStyle w:val="Heading1"/>
      </w:pPr>
      <w:r>
        <w:t>Using the Grid</w:t>
      </w:r>
    </w:p>
    <w:p>
      <w:r>
        <w:t>The File column shows each filename; the remaining columns show the current editable values. Rows can be selected individually or with the keyboard and mouse. Selecting one row loads its current value into the edit form.</w:t>
      </w:r>
    </w:p>
    <w:p>
      <w:r>
        <w:t>Apply to Selection sends the same field edit to every highlighted file. Files whose current value already matches the requested value are reported as unchanged and are not rewritten.</w:t>
      </w:r>
    </w:p>
    <w:p>
      <w:pPr>
        <w:pStyle w:val="Heading1"/>
      </w:pPr>
      <w:r>
        <w:t>Dry Run and Live Update</w:t>
      </w:r>
    </w:p>
    <w:p>
      <w:r>
        <w:t>Dry Run is selected by default. A dry run reads current values and reports the proposed old/new comparison, but never writes tags. Clear Dry Run to write changes. When launched from the Master Driver, the utility mode selection chooses the initial Dry Run / Live Update state.</w:t>
      </w:r>
    </w:p>
    <w:p>
      <w:pPr>
        <w:pStyle w:val="Heading1"/>
      </w:pPr>
      <w:r>
        <w:t>Undo</w:t>
      </w:r>
    </w:p>
    <w:p>
      <w:r>
        <w:t>Every live Apply to Selection run creates one tag_editor undo batch. Open Undo_Tag_Edits.pyw and revert that batch to restore every file changed by the run. Files that had no tags before the run are restored to their tagless state.</w:t>
      </w:r>
    </w:p>
    <w:p>
      <w:pPr>
        <w:pStyle w:val="Heading1"/>
      </w:pPr>
      <w:r>
        <w:t>Command Line</w:t>
      </w:r>
    </w:p>
    <w:p>
      <w:r>
        <w:t>The headless command edits one field in one audio file. It defaults to live mode; add --dry to preview the change without writing.</w:t>
      </w:r>
    </w:p>
    <w:p>
      <w:r>
        <w:t>audiosuite tag-edit PATH --field title --value "New Title"</w:t>
      </w:r>
    </w:p>
    <w:p>
      <w:r>
        <w:t>audiosuite tag-edit PATH --field comment --clear --dry</w:t>
      </w:r>
    </w:p>
    <w:p>
      <w:r>
        <w:t>Use --json for machine-readable output. The command exits with a nonzero status when validation or the tag write fails.</w:t>
      </w:r>
    </w:p>
    <w:p>
      <w:pPr>
        <w:pStyle w:val="Heading1"/>
      </w:pPr>
      <w:r>
        <w:t>Master Driver</w:t>
      </w:r>
    </w:p>
    <w:p>
      <w:r>
        <w:t>The Tag Editor card appears on the Utilities tab. Selecting the card and starting the selected utility opens the editor with the driver's music directory preloaded. The driver's Dry Run / Live Update mode is passed to the editor; Clear Logs and Parallel Run remain driver-owned controls.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