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1.0 — September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bl>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Validation</w:t>
            </w:r>
          </w:p>
        </w:tc>
        <w:tc>
          <w:tcPr>
            <w:tcW w:type="dxa" w:w="2880"/>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file</w:t>
            </w:r>
          </w:p>
        </w:tc>
        <w:tc>
          <w:tcPr>
            <w:tcW w:type="dxa" w:w="2160"/>
          </w:tcPr>
          <w:p>
            <w:r>
              <w:rPr>
                <w:b/>
              </w:rPr>
              <w:t>title</w:t>
            </w:r>
          </w:p>
        </w:tc>
        <w:tc>
          <w:tcPr>
            <w:tcW w:type="dxa" w:w="2160"/>
          </w:tcPr>
          <w:p>
            <w:r>
              <w:rPr>
                <w:b/>
              </w:rPr>
              <w:t>album_artist</w:t>
            </w:r>
          </w:p>
        </w:tc>
        <w:tc>
          <w:tcPr>
            <w:tcW w:type="dxa" w:w="2160"/>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