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7D3E74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FACIMP - WYDEN</w:t>
      </w:r>
    </w:p>
    <w:p w14:paraId="484DD1FA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89E87B3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453FF24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402B0FF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119DF91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Wilton R S Junior</w:t>
      </w:r>
    </w:p>
    <w:p w14:paraId="41AF4501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Wallace</w:t>
      </w:r>
    </w:p>
    <w:p w14:paraId="4234EDE4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Eduardo T. Sousa</w:t>
      </w:r>
    </w:p>
    <w:p w14:paraId="575F6119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Fillype Gabriel</w:t>
      </w:r>
    </w:p>
    <w:p w14:paraId="755FA739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FB727DC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15B2744A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2D664AA3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5B6A958A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3D30249E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3A12D18C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6C9D7380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48E73801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6ACCC153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65E163C1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1C98E741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3FCBFB96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4BC9D20A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Plano Básico de Segurança da Informação</w:t>
      </w:r>
    </w:p>
    <w:p w14:paraId="506EF693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64ED5D3D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4F38DAE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AAAF135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990A67C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0DEB9F6D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2187F6F1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7C8FD223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942D6A3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38004735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6F189B88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01177692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22442670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7B03E9BB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ABFBCF1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79927817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495114D4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50E55A5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27F1BD6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64FCDC58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0113DD6C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2417EF1A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08644CA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294F41FD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B6FEFDF">
      <w:pPr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6E13A87F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Imperatriz - MA</w:t>
      </w:r>
    </w:p>
    <w:p w14:paraId="5EAED524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2025</w:t>
      </w:r>
    </w:p>
    <w:p w14:paraId="377510C1">
      <w:pPr>
        <w:rPr>
          <w:rFonts w:hint="default" w:ascii="Arial" w:hAnsi="Arial"/>
          <w:b/>
          <w:bCs/>
          <w:sz w:val="28"/>
          <w:szCs w:val="28"/>
          <w:lang w:val="pt-BR"/>
        </w:rPr>
      </w:pPr>
      <w:r>
        <w:rPr>
          <w:rFonts w:hint="default" w:ascii="Arial" w:hAnsi="Arial"/>
          <w:b/>
          <w:bCs/>
          <w:sz w:val="28"/>
          <w:szCs w:val="28"/>
          <w:lang w:val="pt-BR"/>
        </w:rPr>
        <w:br w:type="page"/>
      </w:r>
    </w:p>
    <w:p w14:paraId="3179D90C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Wilton R S Junior</w:t>
      </w:r>
    </w:p>
    <w:p w14:paraId="2DF371A5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Wallace</w:t>
      </w:r>
    </w:p>
    <w:p w14:paraId="062A0088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Eduardo T. Sousa</w:t>
      </w:r>
    </w:p>
    <w:p w14:paraId="067BD71A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Fillype Gabriel</w:t>
      </w:r>
    </w:p>
    <w:p w14:paraId="38EEDEDE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17F5658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1D149C4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79DA89A7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AF22129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68BE158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D87507D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D3EB1A8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795BE26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7E89CF16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5B5B818">
      <w:pPr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83248F5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52B5031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7EDC5A86">
      <w:pPr>
        <w:jc w:val="center"/>
        <w:rPr>
          <w:rFonts w:hint="default" w:ascii="Arial" w:hAnsi="Arial"/>
          <w:b/>
          <w:bCs/>
          <w:sz w:val="28"/>
          <w:szCs w:val="28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Plano Básico de Segurança da Informação</w:t>
      </w:r>
    </w:p>
    <w:p w14:paraId="2909D83E">
      <w:pPr>
        <w:jc w:val="center"/>
        <w:rPr>
          <w:rFonts w:hint="default" w:ascii="Arial" w:hAnsi="Arial"/>
          <w:b w:val="0"/>
          <w:bCs w:val="0"/>
          <w:sz w:val="28"/>
          <w:szCs w:val="28"/>
          <w:lang w:val="pt-BR"/>
        </w:rPr>
      </w:pPr>
    </w:p>
    <w:p w14:paraId="1F08B92A">
      <w:pPr>
        <w:jc w:val="center"/>
        <w:rPr>
          <w:rFonts w:hint="default" w:ascii="Arial" w:hAnsi="Arial"/>
          <w:b w:val="0"/>
          <w:bCs w:val="0"/>
          <w:sz w:val="28"/>
          <w:szCs w:val="28"/>
          <w:lang w:val="pt-BR"/>
        </w:rPr>
      </w:pPr>
    </w:p>
    <w:p w14:paraId="5D4D2B7D">
      <w:pPr>
        <w:jc w:val="center"/>
        <w:rPr>
          <w:rFonts w:hint="default" w:ascii="Arial" w:hAnsi="Arial"/>
          <w:b w:val="0"/>
          <w:bCs w:val="0"/>
          <w:sz w:val="28"/>
          <w:szCs w:val="28"/>
          <w:lang w:val="pt-BR"/>
        </w:rPr>
      </w:pPr>
    </w:p>
    <w:p w14:paraId="18F382CA">
      <w:pPr>
        <w:jc w:val="center"/>
        <w:rPr>
          <w:rFonts w:hint="default" w:ascii="Arial" w:hAnsi="Arial"/>
          <w:b w:val="0"/>
          <w:bCs w:val="0"/>
          <w:sz w:val="28"/>
          <w:szCs w:val="28"/>
          <w:lang w:val="pt-BR"/>
        </w:rPr>
      </w:pPr>
    </w:p>
    <w:p w14:paraId="4CE75EB2">
      <w:pPr>
        <w:jc w:val="center"/>
        <w:rPr>
          <w:rFonts w:hint="default" w:ascii="Arial" w:hAnsi="Arial"/>
          <w:b w:val="0"/>
          <w:bCs w:val="0"/>
          <w:sz w:val="28"/>
          <w:szCs w:val="28"/>
          <w:lang w:val="pt-BR"/>
        </w:rPr>
      </w:pPr>
    </w:p>
    <w:p w14:paraId="6749A2C1">
      <w:pPr>
        <w:wordWrap w:val="0"/>
        <w:jc w:val="right"/>
        <w:rPr>
          <w:rFonts w:hint="default" w:ascii="Arial" w:hAnsi="Arial"/>
          <w:b w:val="0"/>
          <w:bCs w:val="0"/>
          <w:sz w:val="21"/>
          <w:szCs w:val="21"/>
          <w:lang w:val="pt-BR"/>
        </w:rPr>
      </w:pPr>
    </w:p>
    <w:p w14:paraId="65A123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Projeto apresentado ao curso de Sistemas de Informação, para a disciplina de Introdução à Segurança da informação, como requisito para obtenção de nota.</w:t>
      </w:r>
    </w:p>
    <w:p w14:paraId="7207E5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32"/>
          <w:szCs w:val="32"/>
          <w:lang w:val="pt-BR"/>
        </w:rPr>
      </w:pPr>
    </w:p>
    <w:p w14:paraId="1ED8CF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8"/>
          <w:szCs w:val="28"/>
          <w:lang w:val="pt-BR"/>
        </w:rPr>
      </w:pPr>
    </w:p>
    <w:p w14:paraId="6AD8E1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pt-BR"/>
        </w:rPr>
      </w:pPr>
    </w:p>
    <w:p w14:paraId="12F836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2D761C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364A97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416AB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center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0AB842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034E80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2C843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A3033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E020F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6BA67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E22F0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23C7B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68B61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FCFC8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8A573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EAA44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1CABCCA1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Imperatriz - MA</w:t>
      </w:r>
      <w:r>
        <w:rPr>
          <w:rFonts w:hint="default" w:ascii="Arial" w:hAnsi="Arial"/>
          <w:b/>
          <w:bCs/>
          <w:sz w:val="24"/>
          <w:szCs w:val="24"/>
          <w:lang w:val="pt-BR"/>
        </w:rPr>
        <w:br w:type="textWrapping"/>
      </w:r>
      <w:r>
        <w:rPr>
          <w:rFonts w:hint="default" w:ascii="Arial" w:hAnsi="Arial"/>
          <w:b/>
          <w:bCs/>
          <w:sz w:val="24"/>
          <w:szCs w:val="24"/>
          <w:lang w:val="pt-BR"/>
        </w:rPr>
        <w:t>2025</w:t>
      </w:r>
    </w:p>
    <w:p w14:paraId="74612D1C">
      <w:pPr>
        <w:rPr>
          <w:rFonts w:hint="default" w:ascii="Arial" w:hAnsi="Arial"/>
          <w:b/>
          <w:bCs/>
          <w:sz w:val="28"/>
          <w:szCs w:val="28"/>
          <w:lang w:val="pt-BR"/>
        </w:rPr>
      </w:pPr>
      <w:r>
        <w:rPr>
          <w:rFonts w:hint="default" w:ascii="Arial" w:hAnsi="Arial"/>
          <w:b/>
          <w:bCs/>
          <w:sz w:val="28"/>
          <w:szCs w:val="28"/>
          <w:lang w:val="pt-BR"/>
        </w:rPr>
        <w:br w:type="page"/>
      </w:r>
    </w:p>
    <w:p w14:paraId="06199EAA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43D0E05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7220C038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8FEDC39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- Atribuição de papéis:</w:t>
      </w:r>
      <w:r>
        <w:rPr>
          <w:rFonts w:hint="default" w:ascii="Arial" w:hAnsi="Arial"/>
          <w:b/>
          <w:bCs/>
          <w:sz w:val="24"/>
          <w:szCs w:val="24"/>
          <w:lang w:val="pt-BR"/>
        </w:rPr>
        <w:br w:type="textWrapping"/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Wilton R S Junior - </w:t>
      </w:r>
      <w:r>
        <w:rPr>
          <w:rFonts w:hint="default" w:ascii="Arial" w:hAnsi="Arial"/>
          <w:b/>
          <w:bCs/>
          <w:sz w:val="24"/>
          <w:szCs w:val="24"/>
          <w:lang w:val="pt-BR"/>
        </w:rPr>
        <w:t>Coordenador / Editor Chefe</w:t>
      </w:r>
    </w:p>
    <w:p w14:paraId="24C77C24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Fillype Gabriel - </w:t>
      </w:r>
      <w:r>
        <w:rPr>
          <w:rFonts w:hint="default" w:ascii="Arial" w:hAnsi="Arial"/>
          <w:b/>
          <w:bCs/>
          <w:sz w:val="24"/>
          <w:szCs w:val="24"/>
          <w:lang w:val="pt-BR"/>
        </w:rPr>
        <w:t>Analista de Ameaças e Vunerabilidade</w:t>
      </w:r>
    </w:p>
    <w:p w14:paraId="3B521B11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Eduardo T. Sousa - </w:t>
      </w:r>
      <w:r>
        <w:rPr>
          <w:rFonts w:hint="default" w:ascii="Arial" w:hAnsi="Arial"/>
          <w:b/>
          <w:bCs/>
          <w:sz w:val="24"/>
          <w:szCs w:val="24"/>
          <w:lang w:val="pt-BR"/>
        </w:rPr>
        <w:t>Analista de Boas Práticas e Gestão de Risco</w:t>
      </w:r>
    </w:p>
    <w:p w14:paraId="013E7455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Wallace -</w:t>
      </w:r>
      <w:r>
        <w:rPr>
          <w:rFonts w:hint="default" w:ascii="Arial" w:hAnsi="Arial"/>
          <w:b/>
          <w:bCs/>
          <w:sz w:val="24"/>
          <w:szCs w:val="24"/>
          <w:lang w:val="pt-BR"/>
        </w:rPr>
        <w:t xml:space="preserve"> Analista de Continuidade de Negócios</w:t>
      </w:r>
    </w:p>
    <w:p w14:paraId="54BB1BF7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A49E0EC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7AD1FCF1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1B7DC2A6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4E9335A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DFA610C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37238B71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- Etapas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br w:type="textWrapping"/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1.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Contexto e Princípios de Segurança da Informação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2.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Ameaças, Vulnerabilidades e Normas de Segurança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3.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Boas Práticas e Gestão de Risco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4.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Gestão de Continuidade do Negócio</w:t>
      </w:r>
    </w:p>
    <w:p w14:paraId="3B8B71D6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48B87C30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1D5C5B8B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44F7D835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29FDF8BA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5612D627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3E4A6CDA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53F10768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14ECA1C4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03A2FAF5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77C3F927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0739BE75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2B0678E6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5BB42D04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214B91D1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62B8B885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5A1FB179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558ED780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0AB4E51E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001E2DBF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34D0DC8E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343BFA50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5E1537F1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3D9F2E9A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040AB739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6581C373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77CEBEC6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72E48B0E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62BF8CB7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286ED39C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38EE88C9">
      <w:pPr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46DFBA3C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 xml:space="preserve">1. Descrição de Cenário </w:t>
      </w:r>
    </w:p>
    <w:p w14:paraId="6ACBE979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347BBC91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>Nome da Empresa: Ponto Verde</w:t>
      </w:r>
    </w:p>
    <w:p w14:paraId="5D4A9CDE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>Tipo: Marketplace fictício de comércio eletrônico (e-commerce).</w:t>
      </w:r>
      <w:r>
        <w:rPr>
          <w:rFonts w:hint="default" w:ascii="Arial" w:hAnsi="Arial" w:eastAsia="SimSun"/>
          <w:sz w:val="24"/>
          <w:szCs w:val="24"/>
          <w:lang w:val="pt-BR"/>
        </w:rPr>
        <w:br w:type="textWrapping"/>
      </w:r>
    </w:p>
    <w:p w14:paraId="1D1F796C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Descrição:</w:t>
      </w:r>
      <w:r>
        <w:rPr>
          <w:rFonts w:hint="default" w:ascii="Arial" w:hAnsi="Arial" w:eastAsia="SimSun"/>
          <w:sz w:val="24"/>
          <w:szCs w:val="24"/>
          <w:lang w:val="pt-BR"/>
        </w:rPr>
        <w:t xml:space="preserve"> </w:t>
      </w:r>
    </w:p>
    <w:p w14:paraId="08CE5DEB">
      <w:pPr>
        <w:ind w:firstLine="360" w:firstLineChars="150"/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>O Ponto Verde é um</w:t>
      </w:r>
      <w:bookmarkStart w:id="0" w:name="_GoBack"/>
      <w:bookmarkEnd w:id="0"/>
      <w:r>
        <w:rPr>
          <w:rFonts w:hint="default" w:ascii="Arial" w:hAnsi="Arial" w:eastAsia="SimSun"/>
          <w:sz w:val="24"/>
          <w:szCs w:val="24"/>
          <w:lang w:val="pt-BR"/>
        </w:rPr>
        <w:t xml:space="preserve"> marketplace, uma plataforma online que conecta vendedores e compradores de produtos diversos. A empresa opera nacionalmente, com milhares de transações diárias, e armazena dados sensíveis de usuários, como informações pessoais, dados de pagamento e histórico de compras.</w:t>
      </w:r>
    </w:p>
    <w:p w14:paraId="48ABCE9F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4E2D556B">
      <w:pPr>
        <w:ind w:firstLine="266"/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>Um marketplace lida com grandes volumes de dados sensíveis, incluindo informações de clientes (nome, endereço, CPF), dados financeiros (cartões de crédito, transações bancárias) e dados de fornecedores (contratos, informações comerciais).</w:t>
      </w:r>
    </w:p>
    <w:p w14:paraId="1B6FA531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56FE465B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Delimitação do Escopo:</w:t>
      </w:r>
    </w:p>
    <w:p w14:paraId="222B18CF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79ACF084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</w:t>
      </w: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 xml:space="preserve"> Ativos Críticos:</w:t>
      </w:r>
    </w:p>
    <w:p w14:paraId="71D8B044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31749FB7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Dados dos Usuários: Informações pessoais (nome, CPF, endereço), credenciais de login (e-mail e senha) e histórico de transações.</w:t>
      </w:r>
    </w:p>
    <w:p w14:paraId="45158F96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343D1F75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Dados Financeiros: Detalhes de pagamento (cartões de crédito, contas bancárias) e registros de transações financeiras.</w:t>
      </w:r>
    </w:p>
    <w:p w14:paraId="747F56A7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3F201174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Infraestrutura de TI: Servidores, bancos de dados, sistemas de pagamento e redes de comunicação.</w:t>
      </w:r>
    </w:p>
    <w:p w14:paraId="34ABB7E4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53F7091F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Aplicações: Plataforma de e-commerce, aplicativo móvel e sistemas de gerenciamento de pedidos.</w:t>
      </w:r>
    </w:p>
    <w:p w14:paraId="31D6A90F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4821F3A7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Reputação da Empresa: Confiança dos clientes e parceiros comerciais.</w:t>
      </w:r>
    </w:p>
    <w:p w14:paraId="69ADE76E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3CA76D22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2. Inventário Básico de Recursos de TI</w:t>
      </w:r>
    </w:p>
    <w:p w14:paraId="19EAF61E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24DF507A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</w:t>
      </w: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 xml:space="preserve"> Hardware:</w:t>
      </w:r>
    </w:p>
    <w:p w14:paraId="34A52292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6F088547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Servidores físicos e virtuais para hospedar a plataforma.</w:t>
      </w:r>
    </w:p>
    <w:p w14:paraId="2803AFF4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0C862FC2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Dispositivos de rede (roteadores, switches, firewalls).</w:t>
      </w:r>
    </w:p>
    <w:p w14:paraId="47EC0E4A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230471DC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Equipamentos de backup (HDs externos, fitas de armazenamento).</w:t>
      </w:r>
    </w:p>
    <w:p w14:paraId="0E579D36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46EF2EED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 xml:space="preserve">    Software:</w:t>
      </w:r>
    </w:p>
    <w:p w14:paraId="57EAEAF6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021FD357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Plataforma de e-commerce (ex.: Magento, Shopify).</w:t>
      </w:r>
    </w:p>
    <w:p w14:paraId="1F050A16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34ADAA1C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Sistemas de gerenciamento de banco de dados (ex.: MySQL, PostgreSQL).</w:t>
      </w:r>
    </w:p>
    <w:p w14:paraId="2651CAF9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2875BE51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Ferramentas de segurança (antivírus, firewalls, sistemas de detecção de intrusão).</w:t>
      </w:r>
    </w:p>
    <w:p w14:paraId="50C851C1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337D541A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 xml:space="preserve">   Redes:</w:t>
      </w:r>
    </w:p>
    <w:p w14:paraId="1ED69839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2C1FD6AE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Conexões de internet de alta velocidade.</w:t>
      </w:r>
    </w:p>
    <w:p w14:paraId="5B6D2AE4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704D88E0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Redes internas para comunicação entre departamentos.</w:t>
      </w:r>
    </w:p>
    <w:p w14:paraId="253BF56A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739B026F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VPNs para acesso remoto seguro.</w:t>
      </w:r>
    </w:p>
    <w:p w14:paraId="7D0D3C4D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099A027B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 xml:space="preserve">    Dados Sensíveis:</w:t>
      </w:r>
    </w:p>
    <w:p w14:paraId="48EBB7E3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65DC5432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Dados pessoais dos usuários (nome, CPF, endereço).</w:t>
      </w:r>
    </w:p>
    <w:p w14:paraId="1F3AB897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17819E62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Dados financeiros (números de cartão de crédito, transações).</w:t>
      </w:r>
    </w:p>
    <w:p w14:paraId="507C66CB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0EDA844C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Dados de fornecedores (contratos, informações comerciais).</w:t>
      </w:r>
    </w:p>
    <w:p w14:paraId="5A56DD90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7C82BD11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3. Princípios de Segurança Aplicados (CID)</w:t>
      </w:r>
    </w:p>
    <w:p w14:paraId="2EAEEBF4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71D4A939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</w:t>
      </w: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Confidencialidade:</w:t>
      </w:r>
    </w:p>
    <w:p w14:paraId="030C6CEF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761286E3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Garantir que apenas pessoas autorizadas tenham acesso aos dados sensíveis (ex.: criptografia de dados em trânsito e em repouso, controle de acesso baseado em roles).</w:t>
      </w:r>
    </w:p>
    <w:p w14:paraId="17705D31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521E2606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Exemplo: Dados de cartão de crédito devem ser criptografados e acessíveis apenas pelo sistema de pagamento autorizado.</w:t>
      </w:r>
    </w:p>
    <w:p w14:paraId="7A1F215D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1213CC6B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</w:t>
      </w: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Integridade:</w:t>
      </w:r>
    </w:p>
    <w:p w14:paraId="48E199BE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28E6A02C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Assegurar que os dados não sejam alterados de forma não autorizada (ex.: uso de assinaturas digitais e logs de alterações).</w:t>
      </w:r>
    </w:p>
    <w:p w14:paraId="663073E7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779917DB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</w:t>
      </w: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 xml:space="preserve">  Disponibilidade:</w:t>
      </w:r>
    </w:p>
    <w:p w14:paraId="1CEB7C17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6ADF8560">
      <w:pPr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Garantir que os sistemas e dados estejam acessíveis quando necessário (ex.: redundância de servidores, planos de backup e recuperação de desastres). A plataforma deve estar operacional 24/7, com tempo de inatividade mínimo em caso de falhas.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D00B8"/>
    <w:rsid w:val="135D00B8"/>
    <w:rsid w:val="1F92043B"/>
    <w:rsid w:val="60B63F20"/>
    <w:rsid w:val="7ACA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575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2025-03-23T19:06:00Z</dcterms:created>
  <dc:creator>Wilton Jr</dc:creator>
  <cp:lastModifiedBy>WPS_1742505701</cp:lastModifiedBy>
  <dcterms:modified xsi:type="dcterms:W3CDTF">2025-03-24T21:48:38Z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1046-12.2.0.20348</vt:lpwstr>
  </property>
  <property fmtid="{D5CDD505-2E9C-101B-9397-08002B2CF9AE}" pid="3" name="ICV">
    <vt:lpwstr>3A353BAA327E47B68D4936A7C2CF304D_11</vt:lpwstr>
  </property>
</Properties>
</file>