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F6B4F"/>
          <w:spacing w:val="40"/>
          <w:sz w:val="24"/>
          <w:szCs w:val="24"/>
        </w:rPr>
        <w:t xml:space="preserve">ORDER GUIDE COMPARE</w:t>
      </w:r>
    </w:p>
    <w:p>
      <w:pPr>
        <w:spacing w:after="200"/>
      </w:pPr>
      <w:r>
        <w:rPr>
          <w:b/>
          <w:bCs/>
          <w:sz w:val="60"/>
          <w:szCs w:val="60"/>
        </w:rPr>
        <w:t xml:space="preserve">Beginner’s User Guide</w:t>
      </w:r>
    </w:p>
    <w:p>
      <w:pPr>
        <w:pBdr>
          <w:bottom w:val="single" w:color="2F6B4F" w:sz="8" w:space="8"/>
        </w:pBdr>
        <w:spacing w:after="600"/>
      </w:pPr>
      <w:r>
        <w:rPr>
          <w:color w:val="5A6270"/>
          <w:sz w:val="28"/>
          <w:szCs w:val="28"/>
        </w:rPr>
        <w:t xml:space="preserve">Comparing model years of vehicle order guides in the jev-diff web app</w:t>
      </w:r>
    </w:p>
    <w:p>
      <w:pPr>
        <w:spacing w:after="200"/>
      </w:pPr>
      <w:r>
        <w:rPr>
          <w:b/>
          <w:bCs/>
        </w:rPr>
        <w:t xml:space="preserve">Who this is for:</w:t>
      </w:r>
      <w:r>
        <w:t xml:space="preserve"> anyone who has been comparing last year’s and this year’s order guide by printing both, laying them side by side and marking the differences with a highlighter — and the administrators who look after the app. No programming knowledge is needed.</w:t>
      </w:r>
    </w:p>
    <w:p>
      <w:pPr>
        <w:spacing w:after="200"/>
      </w:pPr>
      <w:r>
        <w:rPr>
          <w:b/>
          <w:bCs/>
        </w:rPr>
        <w:t xml:space="preserve">What you will be able to do by the end:</w:t>
      </w:r>
      <w:r>
        <w:t xml:space="preserve"> upload order guides once, produce a full list of what changed between any two model years in a few minutes, work through it from most important to least important, and hand colleagues a report or a marked-up Excel copy.</w:t>
      </w:r>
    </w:p>
    <w:p>
      <w:pPr>
        <w:spacing w:before="1200"/>
      </w:pPr>
      <w:r>
        <w:rPr>
          <w:color w:val="5A6270"/>
        </w:rPr>
        <w:t xml:space="preserve">Version 2  ·  September 2026  ·  covers the web app</w:t>
      </w:r>
    </w:p>
    <w:p>
      <w:r>
        <w:br w:type="page"/>
      </w:r>
    </w:p>
    <w:p>
      <w:pPr>
        <w:spacing w:after="200"/>
      </w:pPr>
      <w:r>
        <w:rPr>
          <w:b/>
          <w:bCs/>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Welcome</w:t>
      </w:r>
    </w:p>
    <w:p>
      <w:pPr>
        <w:spacing w:after="120"/>
      </w:pPr>
      <w:r>
        <w:t xml:space="preserve">Every model year each manufacturer publishes a new order guide: one section per area (Standard Equipment, Equipment Groups, Interior, Wheels and so on), one row per feature and one column per trim or equipment group. Someone has to work out what is different from last year, because those differences decide what can be ordered, on which trim, and under what conditions.</w:t>
      </w:r>
    </w:p>
    <w:p>
      <w:pPr>
        <w:spacing w:after="120"/>
      </w:pPr>
      <w:r>
        <w:t xml:space="preserve">Until now that has been done on paper. </w:t>
      </w:r>
      <w:r>
        <w:rPr>
          <w:b/>
          <w:bCs/>
        </w:rPr>
        <w:t xml:space="preserve">jev-diff</w:t>
      </w:r>
      <w:r>
        <w:t xml:space="preserve"> (we will just call it “the app”) does the same comparison in your web browser. You upload last year’s and this year’s order guides once, pick the two years, and the app gives you back:</w:t>
      </w:r>
    </w:p>
    <w:p>
      <w:pPr>
        <w:pStyle w:val="ListParagraph"/>
        <w:numPr>
          <w:ilvl w:val="0"/>
          <w:numId w:val="2"/>
        </w:numPr>
        <w:spacing w:after="60"/>
      </w:pPr>
      <w:r>
        <w:rPr>
          <w:b/>
          <w:bCs/>
        </w:rPr>
        <w:t xml:space="preserve">A list of every change</w:t>
      </w:r>
      <w:r>
        <w:t xml:space="preserve">, with the most important first, that you can search, filter and re-rank on screen.</w:t>
      </w:r>
    </w:p>
    <w:p>
      <w:pPr>
        <w:pStyle w:val="ListParagraph"/>
        <w:numPr>
          <w:ilvl w:val="0"/>
          <w:numId w:val="2"/>
        </w:numPr>
        <w:spacing w:after="60"/>
      </w:pPr>
      <w:r>
        <w:rPr>
          <w:b/>
          <w:bCs/>
        </w:rPr>
        <w:t xml:space="preserve">A downloadable report</w:t>
      </w:r>
      <w:r>
        <w:t xml:space="preserve"> — a single web page you can email to anyone, which works without the app.</w:t>
      </w:r>
    </w:p>
    <w:p>
      <w:pPr>
        <w:pStyle w:val="ListParagraph"/>
        <w:numPr>
          <w:ilvl w:val="0"/>
          <w:numId w:val="2"/>
        </w:numPr>
        <w:spacing w:after="60"/>
      </w:pPr>
      <w:r>
        <w:rPr>
          <w:b/>
          <w:bCs/>
        </w:rPr>
        <w:t xml:space="preserve">A marked-up workbook</w:t>
      </w:r>
      <w:r>
        <w:t xml:space="preserve"> — a copy of this year’s Excel file with every changed cell colored and a new “Change Log” tab at the front (for Excel order guides).</w:t>
      </w:r>
    </w:p>
    <w:p>
      <w:pPr>
        <w:pStyle w:val="Heading2"/>
      </w:pPr>
      <w:r>
        <w:t xml:space="preserve">1.1 What is new in version 2</w:t>
      </w:r>
    </w:p>
    <w:p>
      <w:pPr>
        <w:spacing w:after="120"/>
      </w:pPr>
      <w:r>
        <w:t xml:space="preserve">Version 1 of this guide described a command you typed into a terminal. The app replaces that with screens you click through, and adds several things the command could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Before (command line)</w:t>
            </w:r>
          </w:p>
        </w:tc>
        <w:tc>
          <w:tcPr>
            <w:tcW w:type="dxa" w:w="514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Now (web app)</w:t>
            </w:r>
          </w:p>
        </w:tc>
      </w:tr>
      <w:tr>
        <w:tc>
          <w:tcPr>
            <w:tcW w:type="dxa" w:w="421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Copy the two Excel files into a project folder</w:t>
            </w:r>
          </w:p>
        </w:tc>
        <w:tc>
          <w:tcPr>
            <w:tcW w:type="dxa" w:w="514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Drag any number of files into the </w:t>
            </w:r>
            <w:r>
              <w:rPr>
                <w:sz w:val="19"/>
                <w:szCs w:val="19"/>
              </w:rPr>
              <w:t xml:space="preserve">Document library</w:t>
            </w:r>
            <w:r>
              <w:rPr>
                <w:sz w:val="19"/>
                <w:szCs w:val="19"/>
              </w:rPr>
              <w:t xml:space="preserve">; each is stored once</w:t>
            </w:r>
          </w:p>
        </w:tc>
      </w:tr>
      <w:tr>
        <w:tc>
          <w:tcPr>
            <w:tcW w:type="dxa" w:w="421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Type the model years on the command line</w:t>
            </w:r>
          </w:p>
        </w:tc>
        <w:tc>
          <w:tcPr>
            <w:tcW w:type="dxa" w:w="514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app </w:t>
            </w:r>
            <w:r>
              <w:rPr>
                <w:sz w:val="19"/>
                <w:szCs w:val="19"/>
              </w:rPr>
              <w:t xml:space="preserve">recognises</w:t>
            </w:r>
            <w:r>
              <w:rPr>
                <w:sz w:val="19"/>
                <w:szCs w:val="19"/>
              </w:rPr>
              <w:t xml:space="preserve"> the manufacturer, model and year and asks you to confirm</w:t>
            </w:r>
          </w:p>
        </w:tc>
      </w:tr>
      <w:tr>
        <w:tc>
          <w:tcPr>
            <w:tcW w:type="dxa" w:w="421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Compare exactly two years</w:t>
            </w:r>
          </w:p>
        </w:tc>
        <w:tc>
          <w:tcPr>
            <w:tcW w:type="dxa" w:w="514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Compare two years, or three or more as a </w:t>
            </w:r>
            <w:r>
              <w:rPr>
                <w:sz w:val="19"/>
                <w:szCs w:val="19"/>
              </w:rPr>
              <w:t xml:space="preserve">timeline</w:t>
            </w:r>
          </w:p>
        </w:tc>
      </w:tr>
      <w:tr>
        <w:tc>
          <w:tcPr>
            <w:tcW w:type="dxa" w:w="421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GM Excel exports only</w:t>
            </w:r>
          </w:p>
        </w:tc>
        <w:tc>
          <w:tcPr>
            <w:tcW w:type="dxa" w:w="514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GM Excel exports </w:t>
            </w:r>
            <w:r>
              <w:rPr>
                <w:sz w:val="19"/>
                <w:szCs w:val="19"/>
              </w:rPr>
              <w:t xml:space="preserve">and Ford PDF order guides</w:t>
            </w:r>
          </w:p>
        </w:tc>
      </w:tr>
      <w:tr>
        <w:tc>
          <w:tcPr>
            <w:tcW w:type="dxa" w:w="421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Rules built into the program</w:t>
            </w:r>
          </w:p>
        </w:tc>
        <w:tc>
          <w:tcPr>
            <w:tcW w:type="dxa" w:w="514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Rules are </w:t>
            </w:r>
            <w:r>
              <w:rPr>
                <w:sz w:val="19"/>
                <w:szCs w:val="19"/>
              </w:rPr>
              <w:t xml:space="preserve">rulesets</w:t>
            </w:r>
            <w:r>
              <w:rPr>
                <w:sz w:val="19"/>
                <w:szCs w:val="19"/>
              </w:rPr>
              <w:t xml:space="preserve"> an administrator can edit per manufacturer and year range</w:t>
            </w:r>
          </w:p>
        </w:tc>
      </w:tr>
      <w:tr>
        <w:tc>
          <w:tcPr>
            <w:tcW w:type="dxa" w:w="421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Results in a file on your computer</w:t>
            </w:r>
          </w:p>
        </w:tc>
        <w:tc>
          <w:tcPr>
            <w:tcW w:type="dxa" w:w="514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Results are </w:t>
            </w:r>
            <w:r>
              <w:rPr>
                <w:sz w:val="19"/>
                <w:szCs w:val="19"/>
              </w:rPr>
              <w:t xml:space="preserve">saved in the app</w:t>
            </w:r>
            <w:r>
              <w:rPr>
                <w:sz w:val="19"/>
                <w:szCs w:val="19"/>
              </w:rPr>
              <w:t xml:space="preserve">, with links you can share with colleagues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The command line still works for anyone who prefers it (see Appendix A). Everything in the rest of this guide uses the web app.</w:t>
            </w:r>
          </w:p>
        </w:tc>
      </w:tr>
    </w:tbl>
    <w:p>
      <w:pPr>
        <w:spacing w:after="80"/>
      </w:pPr>
    </w:p>
    <w:p>
      <w:pPr>
        <w:pStyle w:val="Heading2"/>
      </w:pPr>
      <w:r>
        <w:t xml:space="preserve">1.2 How the paper process maps to the app</w:t>
      </w:r>
    </w:p>
    <w:p>
      <w:pPr>
        <w:spacing w:after="120"/>
      </w:pPr>
      <w:r>
        <w:t xml:space="preserve">If you know the paper process, you already know most of this app. Each paper step has a direct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4118"/>
        <w:gridCol w:w="2060"/>
      </w:tblGrid>
      <w:tr>
        <w:trPr>
          <w:tblHeader/>
        </w:trPr>
        <w:tc>
          <w:tcPr>
            <w:tcW w:type="dxa" w:w="3182"/>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On paper</w:t>
            </w:r>
          </w:p>
        </w:tc>
        <w:tc>
          <w:tcPr>
            <w:tcW w:type="dxa" w:w="411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In the app</w:t>
            </w:r>
          </w:p>
        </w:tc>
        <w:tc>
          <w:tcPr>
            <w:tcW w:type="dxa" w:w="2060"/>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Where to look</w:t>
            </w:r>
          </w:p>
        </w:tc>
      </w:tr>
      <w:tr>
        <w:tc>
          <w:tcPr>
            <w:tcW w:type="dxa" w:w="318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Collect both years’ order guides</w:t>
            </w:r>
          </w:p>
        </w:tc>
        <w:tc>
          <w:tcPr>
            <w:tcW w:type="dxa" w:w="411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Upload the files to the Document library</w:t>
            </w:r>
          </w:p>
        </w:tc>
        <w:tc>
          <w:tcPr>
            <w:tcW w:type="dxa" w:w="206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Section 4.2</w:t>
            </w:r>
          </w:p>
        </w:tc>
      </w:tr>
      <w:tr>
        <w:tc>
          <w:tcPr>
            <w:tcW w:type="dxa" w:w="318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Check you have the right vehicle and year</w:t>
            </w:r>
          </w:p>
        </w:tc>
        <w:tc>
          <w:tcPr>
            <w:tcW w:type="dxa" w:w="411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Confirm the app’s suggestion for each file</w:t>
            </w:r>
          </w:p>
        </w:tc>
        <w:tc>
          <w:tcPr>
            <w:tcW w:type="dxa" w:w="206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Section 4.3</w:t>
            </w:r>
          </w:p>
        </w:tc>
      </w:tr>
      <w:tr>
        <w:tc>
          <w:tcPr>
            <w:tcW w:type="dxa" w:w="318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Line the pages up side by side, row by row</w:t>
            </w:r>
          </w:p>
        </w:tc>
        <w:tc>
          <w:tcPr>
            <w:tcW w:type="dxa" w:w="411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Done automatically — rows are matched by option code and description</w:t>
            </w:r>
          </w:p>
        </w:tc>
        <w:tc>
          <w:tcPr>
            <w:tcW w:type="dxa" w:w="206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Pairing tab</w:t>
            </w:r>
          </w:p>
        </w:tc>
      </w:tr>
      <w:tr>
        <w:tc>
          <w:tcPr>
            <w:tcW w:type="dxa" w:w="318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Flip to the footnotes to decode every little number</w:t>
            </w:r>
          </w:p>
        </w:tc>
        <w:tc>
          <w:tcPr>
            <w:tcW w:type="dxa" w:w="411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Done automatically — footnote numbers are replaced by the footnote wording</w:t>
            </w:r>
          </w:p>
        </w:tc>
        <w:tc>
          <w:tcPr>
            <w:tcW w:type="dxa" w:w="206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Change cards</w:t>
            </w:r>
          </w:p>
        </w:tc>
      </w:tr>
      <w:tr>
        <w:tc>
          <w:tcPr>
            <w:tcW w:type="dxa" w:w="318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Highlight every cell that differs</w:t>
            </w:r>
          </w:p>
        </w:tc>
        <w:tc>
          <w:tcPr>
            <w:tcW w:type="dxa" w:w="411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Every changed cell is listed and colored</w:t>
            </w:r>
          </w:p>
        </w:tc>
        <w:tc>
          <w:tcPr>
            <w:tcW w:type="dxa" w:w="206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Changes tab, marked-up workbook</w:t>
            </w:r>
          </w:p>
        </w:tc>
      </w:tr>
      <w:tr>
        <w:tc>
          <w:tcPr>
            <w:tcW w:type="dxa" w:w="318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Decide which differences actually matter</w:t>
            </w:r>
          </w:p>
        </w:tc>
        <w:tc>
          <w:tcPr>
            <w:tcW w:type="dxa" w:w="411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Changes are sorted into material, review and cosmetic</w:t>
            </w:r>
          </w:p>
        </w:tc>
        <w:tc>
          <w:tcPr>
            <w:tcW w:type="dxa" w:w="206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Band buttons</w:t>
            </w:r>
          </w:p>
        </w:tc>
      </w:tr>
      <w:tr>
        <w:tc>
          <w:tcPr>
            <w:tcW w:type="dxa" w:w="318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Write up a list for the team</w:t>
            </w:r>
          </w:p>
        </w:tc>
        <w:tc>
          <w:tcPr>
            <w:tcW w:type="dxa" w:w="411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Send a link, the report or the marked-up workbook</w:t>
            </w:r>
          </w:p>
        </w:tc>
        <w:tc>
          <w:tcPr>
            <w:tcW w:type="dxa" w:w="206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Section 9</w:t>
            </w:r>
          </w:p>
        </w:tc>
      </w:tr>
      <w:tr>
        <w:tc>
          <w:tcPr>
            <w:tcW w:type="dxa" w:w="318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Circle the rows you could not match</w:t>
            </w:r>
          </w:p>
        </w:tc>
        <w:tc>
          <w:tcPr>
            <w:tcW w:type="dxa" w:w="411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Unmatched rows are collected in one place</w:t>
            </w:r>
          </w:p>
        </w:tc>
        <w:tc>
          <w:tcPr>
            <w:tcW w:type="dxa" w:w="206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Pairing tab</w:t>
            </w:r>
          </w:p>
        </w:tc>
      </w:tr>
    </w:tbl>
    <w:p>
      <w:pPr>
        <w:spacing w:after="80"/>
      </w:pPr>
    </w:p>
    <w:p>
      <w:pPr>
        <w:pStyle w:val="Heading2"/>
      </w:pPr>
      <w:r>
        <w:t xml:space="preserve">1.3 Why it is more reliable than comparing cells by eye</w:t>
      </w:r>
    </w:p>
    <w:p>
      <w:pPr>
        <w:spacing w:after="120"/>
      </w:pPr>
      <w:r>
        <w:t xml:space="preserve">The small numbers in an availability cell (for example the 3 in “S3”) are footnote numbers, and manufacturers renumber the footnotes from year to year. On paper that means a cell can look different when nothing really changed, or look identical when an important condition was added. The app always compares the </w:t>
      </w:r>
      <w:r>
        <w:rPr>
          <w:b/>
          <w:bCs/>
        </w:rPr>
        <w:t xml:space="preserve">meaning</w:t>
      </w:r>
      <w:r>
        <w:t xml:space="preserve"> of the footnote, not its number. Two real examples from the 2026 → 2027 GMC Yukon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808"/>
        <w:gridCol w:w="4867"/>
      </w:tblGrid>
      <w:tr>
        <w:trPr>
          <w:tblHeader/>
        </w:trPr>
        <w:tc>
          <w:tcPr>
            <w:tcW w:type="dxa" w:w="1685"/>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Option</w:t>
            </w:r>
          </w:p>
        </w:tc>
        <w:tc>
          <w:tcPr>
            <w:tcW w:type="dxa" w:w="280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the cells looked like</w:t>
            </w:r>
          </w:p>
        </w:tc>
        <w:tc>
          <w:tcPr>
            <w:tcW w:type="dxa" w:w="4867"/>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actually happened</w:t>
            </w:r>
          </w:p>
        </w:tc>
      </w:tr>
      <w:tr>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5JL brakes</w:t>
            </w:r>
          </w:p>
        </w:tc>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5 cells looked different</w:t>
            </w:r>
          </w:p>
        </w:tc>
        <w:tc>
          <w:tcPr>
            <w:tcW w:type="dxa" w:w="4867"/>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Only one thing changed: the “requires 20″ or larger wheels” condition was dropped on three trims. Denali did not change at all.</w:t>
            </w:r>
          </w:p>
        </w:tc>
      </w:tr>
      <w:tr>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SFE wheel locks</w:t>
            </w:r>
          </w:p>
        </w:tc>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1 cell went from ■3 to ■2 — looks like renumbering</w:t>
            </w:r>
          </w:p>
        </w:tc>
        <w:tc>
          <w:tcPr>
            <w:tcW w:type="dxa" w:w="4867"/>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 real change: Denali Ultimate gained a new “not available with (SPZ)” restriction. This affects orders.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You no longer need to check footnote renumbering yourself. If a footnote number changed but its wording did not, the app deliberately does not report it.</w:t>
            </w:r>
          </w:p>
        </w:tc>
      </w:tr>
    </w:tbl>
    <w:p>
      <w:pPr>
        <w:spacing w:after="80"/>
      </w:pPr>
    </w:p>
    <w:p>
      <w:pPr>
        <w:pStyle w:val="Heading1"/>
        <w:pageBreakBefore/>
      </w:pPr>
      <w:r>
        <w:t xml:space="preserve">2. Words you will see</w:t>
      </w:r>
    </w:p>
    <w:p>
      <w:pPr>
        <w:spacing w:after="120"/>
      </w:pPr>
      <w:r>
        <w:t xml:space="preserve">The app uses a handful of terms. Most will be familiar from the order guide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Term</w:t>
            </w:r>
          </w:p>
        </w:tc>
        <w:tc>
          <w:tcPr>
            <w:tcW w:type="dxa" w:w="7114"/>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Meaning</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Order guide / document</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file published for one model and model year — an Excel (.xlsx) export for GM, a PDF for Ford. Once uploaded, the app calls it a </w:t>
            </w:r>
            <w:r>
              <w:rPr>
                <w:sz w:val="19"/>
                <w:szCs w:val="19"/>
              </w:rPr>
              <w:t xml:space="preserve">document</w:t>
            </w:r>
            <w:r>
              <w:rPr>
                <w:sz w:val="19"/>
                <w:szCs w:val="19"/>
              </w:rPr>
              <w:t xml:space="preserve">.</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Catalog</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list of manufacturers (OEMs), their brands, models and model years that the app knows about — for example General Motors → GMC → Yukon → 2027.</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Primary document</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document the app uses for a model year when you do not choose one. If you upload a corrected guide for the same year, you can make it primary.</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Sheet (worksheet)</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One section of the guide, such as Interior or Wheels. For PDF guides, each kind of page becomes a sheet (for example “Equipment Groups” or “GT – Standard Equipment”).</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Trim / column</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 column in a sheet — Elevation, AT4, Denali for GM; an equipment group such as 100A or 301A for Ford.</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Code (RPO)</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option code, such as UKM, SPZ or 60G. Some rows have no code; they show a dash (—).</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Availability</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symbol in a cell that says how a trim gets a feature (see 2.1).</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Condition</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footnote or note wording attached to a cell, such as “Requires (SPY) Black lug nuts, LPO”.</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Comparison</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One run of the app between two model years of one model. Its results are saved and can be re-opened at any time.</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Timeline</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Three or more model years compared as a chain of pairs (2025→2026, 2026→2027, …).</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Change</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One item in the results: one row that differs between the two years, possibly on several trims.</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Band</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How important the app thinks a change is: </w:t>
            </w:r>
            <w:r>
              <w:rPr>
                <w:sz w:val="19"/>
                <w:szCs w:val="19"/>
              </w:rPr>
              <w:t xml:space="preserve">material</w:t>
            </w:r>
            <w:r>
              <w:rPr>
                <w:sz w:val="19"/>
                <w:szCs w:val="19"/>
              </w:rPr>
              <w:t xml:space="preserve">, </w:t>
            </w:r>
            <w:r>
              <w:rPr>
                <w:sz w:val="19"/>
                <w:szCs w:val="19"/>
              </w:rPr>
              <w:t xml:space="preserve">review</w:t>
            </w:r>
            <w:r>
              <w:rPr>
                <w:sz w:val="19"/>
                <w:szCs w:val="19"/>
              </w:rPr>
              <w:t xml:space="preserve"> or </w:t>
            </w:r>
            <w:r>
              <w:rPr>
                <w:sz w:val="19"/>
                <w:szCs w:val="19"/>
              </w:rPr>
              <w:t xml:space="preserve">cosmetic</w:t>
            </w:r>
            <w:r>
              <w:rPr>
                <w:sz w:val="19"/>
                <w:szCs w:val="19"/>
              </w:rPr>
              <w:t xml:space="preserve">.</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Lens</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point of view used to decide the band. </w:t>
            </w:r>
            <w:r>
              <w:rPr>
                <w:sz w:val="19"/>
                <w:szCs w:val="19"/>
              </w:rPr>
              <w:t xml:space="preserve">Ordering accuracy</w:t>
            </w:r>
            <w:r>
              <w:rPr>
                <w:sz w:val="19"/>
                <w:szCs w:val="19"/>
              </w:rPr>
              <w:t xml:space="preserve"> (the default) cares about what dealers can order; </w:t>
            </w:r>
            <w:r>
              <w:rPr>
                <w:sz w:val="19"/>
                <w:szCs w:val="19"/>
              </w:rPr>
              <w:t xml:space="preserve">content ops</w:t>
            </w:r>
            <w:r>
              <w:rPr>
                <w:sz w:val="19"/>
                <w:szCs w:val="19"/>
              </w:rPr>
              <w:t xml:space="preserve"> cares about what published content must change.</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Judgments</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optional ranking step. The app asks an AI service (TypeSafe Jev) a few precise questions about each change; the answers become the bands.</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Ruleset</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instructions that tell the app how to read one manufacturer’s guides: which sheets exist, what the footnote phrases mean, the questions to ask, and so on. Looked after by administrators.</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Job</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Work the app does in the background: reading a document, running a comparison, testing a ruleset or building an export.</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Paired</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 row from last year that the app matched to a row this year.</w:t>
            </w:r>
          </w:p>
        </w:tc>
      </w:tr>
    </w:tbl>
    <w:p>
      <w:pPr>
        <w:spacing w:after="80"/>
      </w:pPr>
    </w:p>
    <w:p>
      <w:pPr>
        <w:pStyle w:val="Heading2"/>
      </w:pPr>
      <w:r>
        <w:t xml:space="preserve">2.1 Availability symbols</w:t>
      </w:r>
    </w:p>
    <w:p>
      <w:pPr>
        <w:spacing w:after="120"/>
      </w:pPr>
      <w:r>
        <w:t xml:space="preserve">The app shows each manufacturer’s symbols exactly as they appear in the guide.</w:t>
      </w:r>
    </w:p>
    <w:p>
      <w:pPr>
        <w:pStyle w:val="Heading3"/>
      </w:pPr>
      <w:r>
        <w:t xml:space="preserve">GM (Excel order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Symbol</w:t>
            </w:r>
          </w:p>
        </w:tc>
        <w:tc>
          <w:tcPr>
            <w:tcW w:type="dxa" w:w="748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Meaning</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Standard — comes with the trim.</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Available — can be ordered as an option.</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A/D</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Available, dealer-installed.</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Dealer-installed.</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Included in an equipment group (package).</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Included in an equipment group, but can be upgraded.</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Multi-model entry.</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 (or blank)</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Not available on this trim.</w:t>
            </w:r>
          </w:p>
        </w:tc>
      </w:tr>
    </w:tbl>
    <w:p>
      <w:pPr>
        <w:spacing w:after="80"/>
      </w:pPr>
    </w:p>
    <w:p>
      <w:pPr>
        <w:pStyle w:val="Heading3"/>
      </w:pPr>
      <w:r>
        <w:t xml:space="preserve">Ford (PDF order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Symbol</w:t>
            </w:r>
          </w:p>
        </w:tc>
        <w:tc>
          <w:tcPr>
            <w:tcW w:type="dxa" w:w="748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Meaning</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Standard equipment.</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Optional — ordered separately.</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I</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Included in the equipment group.</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P</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Included with the Performance Package.</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Available (paint, seat-belt and stripe charts).</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 (or blank)</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Not available.</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 , S/O, O/I …</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Two or three symbols joined by a slash. The parts differ by body style or configuration — for example optional on the Fastback, not available on the Convertible. The app treats a change between, say, O and O/-- as a real change.</w:t>
            </w:r>
          </w:p>
        </w:tc>
      </w:tr>
    </w:tbl>
    <w:p>
      <w:pPr>
        <w:spacing w:after="80"/>
      </w:pPr>
    </w:p>
    <w:p>
      <w:pPr>
        <w:pStyle w:val="Heading2"/>
      </w:pPr>
      <w:r>
        <w:t xml:space="preserve">2.2 The kinds of change</w:t>
      </w:r>
    </w:p>
    <w:p>
      <w:pPr>
        <w:spacing w:after="120"/>
      </w:pPr>
      <w:r>
        <w:t xml:space="preserve">Each change card has a small label telling you what sort of change it is. You can filter by these on the Changes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Kind</w:t>
            </w:r>
          </w:p>
        </w:tc>
        <w:tc>
          <w:tcPr>
            <w:tcW w:type="dxa" w:w="748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it means</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availability</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symbol changed for at least one trim (for example S → --).</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constraint</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symbol is the same, but the conditions (footnote or note wording) changed.</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row added</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 row exists this year that did not exist last year.</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row removed</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 row from last year is gone this year.</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membership</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 row moved on to, or off of, a particular sheet.</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description</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Only the description text of the row changed.</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identity</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An option’s code changed status, the trim line-up changed, or a whole sheet was added or removed (for example the 2026 Mustang guide gained a Seat Belt Colors page).</w:t>
            </w:r>
          </w:p>
        </w:tc>
      </w:tr>
    </w:tbl>
    <w:p>
      <w:pPr>
        <w:spacing w:after="80"/>
      </w:pPr>
    </w:p>
    <w:p>
      <w:pPr>
        <w:pStyle w:val="Heading1"/>
        <w:pageBreakBefore/>
      </w:pPr>
      <w:r>
        <w:t xml:space="preserve">3. Finding your way around</w:t>
      </w:r>
    </w:p>
    <w:p>
      <w:pPr>
        <w:spacing w:after="120"/>
      </w:pPr>
      <w:r>
        <w:t xml:space="preserve">Open the app in your web browser using the address your administrator gave you (for example http://127.0.0.1:8000). Every page has the same layout: a menu down the left side, and the page you chose on the right.</w:t>
      </w:r>
    </w:p>
    <w:p>
      <w:pPr>
        <w:keepNext/>
        <w:spacing w:after="60" w:before="80"/>
        <w:jc w:val="center"/>
      </w:pPr>
      <w:r>
        <w:drawing>
          <wp:inline distT="0" distB="0" distL="0" distR="0">
            <wp:extent cx="5943600" cy="2828925"/>
            <wp:effectExtent t="0" r="0" b="0" l="0"/>
            <wp:docPr id="1" name="01-overview" descr="The Overview page, with the menu on the left." title="The Overview page, with the menu on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28925"/>
                    </a:xfrm>
                    <a:prstGeom prst="rect">
                      <a:avLst/>
                    </a:prstGeom>
                  </pic:spPr>
                </pic:pic>
              </a:graphicData>
            </a:graphic>
          </wp:inline>
        </w:drawing>
      </w:r>
    </w:p>
    <w:p>
      <w:pPr>
        <w:spacing w:after="200"/>
        <w:jc w:val="center"/>
      </w:pPr>
      <w:r>
        <w:rPr>
          <w:i/>
          <w:iCs/>
          <w:color w:val="5A6270"/>
          <w:sz w:val="18"/>
          <w:szCs w:val="18"/>
        </w:rPr>
        <w:t xml:space="preserve">Figure 1. The Overview page, with the menu on the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990"/>
        <w:gridCol w:w="1498"/>
      </w:tblGrid>
      <w:tr>
        <w:trPr>
          <w:tblHeader/>
        </w:trPr>
        <w:tc>
          <w:tcPr>
            <w:tcW w:type="dxa" w:w="1872"/>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Menu item</w:t>
            </w:r>
          </w:p>
        </w:tc>
        <w:tc>
          <w:tcPr>
            <w:tcW w:type="dxa" w:w="5990"/>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it is for</w:t>
            </w:r>
          </w:p>
        </w:tc>
        <w:tc>
          <w:tcPr>
            <w:tcW w:type="dxa" w:w="149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Details</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Overview</w:t>
            </w:r>
          </w:p>
        </w:tc>
        <w:tc>
          <w:tcPr>
            <w:tcW w:type="dxa" w:w="599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home page: what is running, what is waiting for you, and your latest comparisons.</w:t>
            </w:r>
          </w:p>
        </w:tc>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5.1</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New comparison</w:t>
            </w:r>
          </w:p>
        </w:tc>
        <w:tc>
          <w:tcPr>
            <w:tcW w:type="dxa" w:w="599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Pick a model and two or more years, and start a comparison.</w:t>
            </w:r>
          </w:p>
        </w:tc>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4.5, 5.4</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Comparisons</w:t>
            </w:r>
          </w:p>
        </w:tc>
        <w:tc>
          <w:tcPr>
            <w:tcW w:type="dxa" w:w="599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Every comparison ever run, newest first. Click one to open its results.</w:t>
            </w:r>
          </w:p>
        </w:tc>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5.5, 6</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Document library</w:t>
            </w:r>
          </w:p>
        </w:tc>
        <w:tc>
          <w:tcPr>
            <w:tcW w:type="dxa" w:w="599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Upload order guides, confirm what each one is, and check they were read correctly. The number next to it is how many uploads are waiting for you to confirm.</w:t>
            </w:r>
          </w:p>
        </w:tc>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4.2–4.4, 5.2</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Catalog</w:t>
            </w:r>
          </w:p>
        </w:tc>
        <w:tc>
          <w:tcPr>
            <w:tcW w:type="dxa" w:w="599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Manufacturers, brands, models and model years, and what the app holds for each.</w:t>
            </w:r>
          </w:p>
        </w:tc>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5.3</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Jobs</w:t>
            </w:r>
          </w:p>
        </w:tc>
        <w:tc>
          <w:tcPr>
            <w:tcW w:type="dxa" w:w="599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Everything the app is doing or has done in the background, with progress bars. The number is how many jobs are running now.</w:t>
            </w:r>
          </w:p>
        </w:tc>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5.7</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Rulesets</w:t>
            </w:r>
          </w:p>
        </w:tc>
        <w:tc>
          <w:tcPr>
            <w:tcW w:type="dxa" w:w="599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(Administrators) How the app reads each manufacturer’s guides.</w:t>
            </w:r>
          </w:p>
        </w:tc>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7.1–7.3</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Judgment cache</w:t>
            </w:r>
          </w:p>
        </w:tc>
        <w:tc>
          <w:tcPr>
            <w:tcW w:type="dxa" w:w="599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(Administrators) The saved answers that make re-running a comparison free.</w:t>
            </w:r>
          </w:p>
        </w:tc>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7.4</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Users</w:t>
            </w:r>
          </w:p>
        </w:tc>
        <w:tc>
          <w:tcPr>
            <w:tcW w:type="dxa" w:w="599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(Administrators) Who can use the app, and as what.</w:t>
            </w:r>
          </w:p>
        </w:tc>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7.5</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Settings</w:t>
            </w:r>
          </w:p>
        </w:tc>
        <w:tc>
          <w:tcPr>
            <w:tcW w:type="dxa" w:w="599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(Administrators) The ranking service’s key and options.</w:t>
            </w:r>
          </w:p>
        </w:tc>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7.6</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Audit log</w:t>
            </w:r>
          </w:p>
        </w:tc>
        <w:tc>
          <w:tcPr>
            <w:tcW w:type="dxa" w:w="599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(Administrators) A record of who changed what.</w:t>
            </w:r>
          </w:p>
        </w:tc>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7.7</w:t>
            </w:r>
          </w:p>
        </w:tc>
      </w:tr>
    </w:tbl>
    <w:p>
      <w:pPr>
        <w:spacing w:after="80"/>
      </w:pPr>
    </w:p>
    <w:p>
      <w:pPr>
        <w:spacing w:after="120"/>
      </w:pPr>
      <w:r>
        <w:t xml:space="preserve">At the bottom of the menu you can see who you are signed in as and your role, and a </w:t>
      </w:r>
      <w:r>
        <w:rPr>
          <w:b/>
          <w:bCs/>
        </w:rPr>
        <w:t xml:space="preserve">theme</w:t>
      </w:r>
      <w:r>
        <w:t xml:space="preserve"> button that switches between light and dark colors. The app remembers your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There are two roles. </w:t>
            </w:r>
            <w:r>
              <w:rPr>
                <w:b/>
                <w:bCs/>
              </w:rPr>
              <w:t xml:space="preserve">Analysts</w:t>
            </w:r>
            <w:r>
              <w:t xml:space="preserve"> upload documents and run comparisons. </w:t>
            </w:r>
            <w:r>
              <w:rPr>
                <w:b/>
                <w:bCs/>
              </w:rPr>
              <w:t xml:space="preserve">Administrators</w:t>
            </w:r>
            <w:r>
              <w:t xml:space="preserve"> can also manage rulesets, users and settings; the Admin section of the menu only appears for them.</w:t>
            </w:r>
          </w:p>
        </w:tc>
      </w:tr>
    </w:tbl>
    <w:p>
      <w:pPr>
        <w:spacing w:after="80"/>
      </w:pPr>
    </w:p>
    <w:p>
      <w:pPr>
        <w:pStyle w:val="Heading1"/>
        <w:pageBreakBefore/>
      </w:pPr>
      <w:r>
        <w:t xml:space="preserve">4. Your first comparison, step by step</w:t>
      </w:r>
    </w:p>
    <w:p>
      <w:pPr>
        <w:spacing w:after="120"/>
      </w:pPr>
      <w:r>
        <w:t xml:space="preserve">This section takes you from two order-guide files to a ranked list of changes. Allow about ten minutes the first time; after that a comparison takes one or two.</w:t>
      </w:r>
    </w:p>
    <w:p>
      <w:pPr>
        <w:pStyle w:val="Heading2"/>
      </w:pPr>
      <w:r>
        <w:t xml:space="preserve">4.1 Before you start</w:t>
      </w:r>
    </w:p>
    <w:p>
      <w:pPr>
        <w:spacing w:after="120"/>
      </w:pPr>
      <w:r>
        <w:t xml:space="preserve">You need:</w:t>
      </w:r>
    </w:p>
    <w:p>
      <w:pPr>
        <w:pStyle w:val="ListParagraph"/>
        <w:numPr>
          <w:ilvl w:val="0"/>
          <w:numId w:val="2"/>
        </w:numPr>
        <w:spacing w:after="60"/>
      </w:pPr>
      <w:r>
        <w:rPr>
          <w:b/>
          <w:bCs/>
        </w:rPr>
        <w:t xml:space="preserve">The two order guides</w:t>
      </w:r>
      <w:r>
        <w:t xml:space="preserve"> for the same vehicle, one for each model year, exactly as downloaded from the manufacturer — Excel exports for GM, PDFs for Ford. Do not edit them first.</w:t>
      </w:r>
    </w:p>
    <w:p>
      <w:pPr>
        <w:pStyle w:val="ListParagraph"/>
        <w:numPr>
          <w:ilvl w:val="0"/>
          <w:numId w:val="2"/>
        </w:numPr>
        <w:spacing w:after="60"/>
      </w:pPr>
      <w:r>
        <w:rPr>
          <w:b/>
          <w:bCs/>
        </w:rPr>
        <w:t xml:space="preserve">The app’s address</w:t>
      </w:r>
      <w:r>
        <w:t xml:space="preserve">, from your administrator.</w:t>
      </w:r>
    </w:p>
    <w:p>
      <w:pPr>
        <w:pStyle w:val="ListParagraph"/>
        <w:numPr>
          <w:ilvl w:val="0"/>
          <w:numId w:val="2"/>
        </w:numPr>
        <w:spacing w:after="60"/>
      </w:pPr>
      <w:r>
        <w:t xml:space="preserve">For ranked results, </w:t>
      </w:r>
      <w:r>
        <w:rPr>
          <w:b/>
          <w:bCs/>
        </w:rPr>
        <w:t xml:space="preserve">the ranking service set up</w:t>
      </w:r>
      <w:r>
        <w:t xml:space="preserve"> by an administrator (Section 7.6). Without it you still get every change, just not sorted into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Do not tidy up, re-save or re-sort the files before uploading them. The app recognises the layout the manufacturer produces. If a file has been changed so much that it no longer recognises the layout, it will say so rather than risk quietly missing changes (see Section 10).</w:t>
            </w:r>
          </w:p>
        </w:tc>
      </w:tr>
    </w:tbl>
    <w:p>
      <w:pPr>
        <w:spacing w:after="80"/>
      </w:pPr>
    </w:p>
    <w:p>
      <w:pPr>
        <w:pStyle w:val="Heading2"/>
      </w:pPr>
      <w:r>
        <w:t xml:space="preserve">4.2 Step 1 — Upload the order guides</w:t>
      </w:r>
    </w:p>
    <w:p>
      <w:pPr>
        <w:spacing w:after="120"/>
      </w:pPr>
      <w:r>
        <w:t xml:space="preserve">Click </w:t>
      </w:r>
      <w:r>
        <w:rPr>
          <w:b/>
          <w:bCs/>
        </w:rPr>
        <w:t xml:space="preserve">Document library</w:t>
      </w:r>
      <w:r>
        <w:t xml:space="preserve"> in the menu. At the top is a large box that reads </w:t>
      </w:r>
      <w:r>
        <w:rPr>
          <w:b/>
          <w:bCs/>
        </w:rPr>
        <w:t xml:space="preserve">Drop order guides here</w:t>
      </w:r>
      <w:r>
        <w:t xml:space="preserve">.</w:t>
      </w:r>
    </w:p>
    <w:p>
      <w:pPr>
        <w:pStyle w:val="ListParagraph"/>
        <w:numPr>
          <w:ilvl w:val="0"/>
          <w:numId w:val="3"/>
        </w:numPr>
        <w:spacing w:after="80"/>
      </w:pPr>
      <w:r>
        <w:t xml:space="preserve">Drag both files from File Explorer onto the box — or click the box and pick them. You can upload many files at once, for different vehicles and years.</w:t>
      </w:r>
    </w:p>
    <w:p>
      <w:pPr>
        <w:pStyle w:val="ListParagraph"/>
        <w:numPr>
          <w:ilvl w:val="0"/>
          <w:numId w:val="3"/>
        </w:numPr>
        <w:spacing w:after="80"/>
      </w:pPr>
      <w:r>
        <w:t xml:space="preserve">Wait a few seconds while the app stores each file and works out what it is.</w:t>
      </w:r>
    </w:p>
    <w:p>
      <w:pPr>
        <w:pStyle w:val="ListParagraph"/>
        <w:numPr>
          <w:ilvl w:val="0"/>
          <w:numId w:val="3"/>
        </w:numPr>
        <w:spacing w:after="80"/>
      </w:pPr>
      <w:r>
        <w:t xml:space="preserve">Each file appears under </w:t>
      </w:r>
      <w:r>
        <w:rPr>
          <w:b/>
          <w:bCs/>
        </w:rPr>
        <w:t xml:space="preserve">Needs confirmation</w:t>
      </w:r>
      <w:r>
        <w:t xml:space="preserve">.</w:t>
      </w:r>
    </w:p>
    <w:p>
      <w:pPr>
        <w:keepNext/>
        <w:spacing w:after="60" w:before="80"/>
        <w:jc w:val="center"/>
      </w:pPr>
      <w:r>
        <w:drawing>
          <wp:inline distT="0" distB="0" distL="0" distR="0">
            <wp:extent cx="5943600" cy="4105275"/>
            <wp:effectExtent t="0" r="0" b="0" l="0"/>
            <wp:docPr id="1" name="02-library" descr="The Document library, with one upload waiting to be confirmed and four documents already on file." title="The Document library, with one upload waiting to be confirmed and four documents already 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105275"/>
                    </a:xfrm>
                    <a:prstGeom prst="rect">
                      <a:avLst/>
                    </a:prstGeom>
                  </pic:spPr>
                </pic:pic>
              </a:graphicData>
            </a:graphic>
          </wp:inline>
        </w:drawing>
      </w:r>
    </w:p>
    <w:p>
      <w:pPr>
        <w:spacing w:after="200"/>
        <w:jc w:val="center"/>
      </w:pPr>
      <w:r>
        <w:rPr>
          <w:i/>
          <w:iCs/>
          <w:color w:val="5A6270"/>
          <w:sz w:val="18"/>
          <w:szCs w:val="18"/>
        </w:rPr>
        <w:t xml:space="preserve">Figure 2. The Document library, with one upload waiting to be confirmed and four documents already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Tip</w:t>
            </w:r>
          </w:p>
          <w:p>
            <w:pPr>
              <w:spacing w:after="60"/>
            </w:pPr>
            <w:r>
              <w:t xml:space="preserve">Each file is stored once, however many times it is uploaded. If you upload a file the app already has, it tells you (“This exact file was already confirmed as document 2”) so you can simply confirm or dismiss it.</w:t>
            </w:r>
          </w:p>
        </w:tc>
      </w:tr>
    </w:tbl>
    <w:p>
      <w:pPr>
        <w:spacing w:after="80"/>
      </w:pPr>
    </w:p>
    <w:p>
      <w:pPr>
        <w:pStyle w:val="Heading2"/>
      </w:pPr>
      <w:r>
        <w:t xml:space="preserve">4.3 Step 2 — Confirm what each file is</w:t>
      </w:r>
    </w:p>
    <w:p>
      <w:pPr>
        <w:spacing w:after="120"/>
      </w:pPr>
      <w:r>
        <w:t xml:space="preserve">For each upload, the app suggests the manufacturer, brand, model and model year — for example </w:t>
      </w:r>
      <w:r>
        <w:rPr>
          <w:b/>
          <w:bCs/>
        </w:rPr>
        <w:t xml:space="preserve">2027 GMC Yukon</w:t>
      </w:r>
      <w:r>
        <w:t xml:space="preserve"> — and how confident it is. The suggestion comes from the file name and from the sections the file contains.</w:t>
      </w:r>
    </w:p>
    <w:p>
      <w:pPr>
        <w:pStyle w:val="ListParagraph"/>
        <w:numPr>
          <w:ilvl w:val="0"/>
          <w:numId w:val="2"/>
        </w:numPr>
        <w:spacing w:after="60"/>
      </w:pPr>
      <w:r>
        <w:t xml:space="preserve">If the suggestion is right, click </w:t>
      </w:r>
      <w:r>
        <w:rPr>
          <w:b/>
          <w:bCs/>
        </w:rPr>
        <w:t xml:space="preserve">Confirm</w:t>
      </w:r>
      <w:r>
        <w:t xml:space="preserve">. If the model year is new to the app, the button reads </w:t>
      </w:r>
      <w:r>
        <w:rPr>
          <w:b/>
          <w:bCs/>
        </w:rPr>
        <w:t xml:space="preserve">Confirm &amp; add to catalog</w:t>
      </w:r>
      <w:r>
        <w:t xml:space="preserve"> and the year is added for you.</w:t>
      </w:r>
    </w:p>
    <w:p>
      <w:pPr>
        <w:pStyle w:val="ListParagraph"/>
        <w:numPr>
          <w:ilvl w:val="0"/>
          <w:numId w:val="2"/>
        </w:numPr>
        <w:spacing w:after="60"/>
      </w:pPr>
      <w:r>
        <w:t xml:space="preserve">If it is wrong, choose </w:t>
      </w:r>
      <w:r>
        <w:rPr>
          <w:b/>
          <w:bCs/>
        </w:rPr>
        <w:t xml:space="preserve">Something else…</w:t>
      </w:r>
      <w:r>
        <w:t xml:space="preserve"> and type the OEM, brand, model and year. The boxes suggest names the app already knows.</w:t>
      </w:r>
    </w:p>
    <w:p>
      <w:pPr>
        <w:pStyle w:val="ListParagraph"/>
        <w:numPr>
          <w:ilvl w:val="0"/>
          <w:numId w:val="2"/>
        </w:numPr>
        <w:spacing w:after="60"/>
      </w:pPr>
      <w:r>
        <w:t xml:space="preserve">If the file is not an order guide at all, click </w:t>
      </w:r>
      <w:r>
        <w:rPr>
          <w:b/>
          <w:bCs/>
        </w:rPr>
        <w:t xml:space="preserve">Not an order guide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Nothing is compared until you confirm. This is deliberate: a file assigned to the wrong year would turn a comparison inside out, so a person always checks.</w:t>
            </w:r>
          </w:p>
        </w:tc>
      </w:tr>
    </w:tbl>
    <w:p>
      <w:pPr>
        <w:spacing w:after="80"/>
      </w:pPr>
    </w:p>
    <w:p>
      <w:pPr>
        <w:spacing w:after="120"/>
      </w:pPr>
      <w:r>
        <w:t xml:space="preserve">As soon as you confirm, the app reads (“parses”) the document in the background. The first document you confirm for a year becomes that year’s </w:t>
      </w:r>
      <w:r>
        <w:rPr>
          <w:b/>
          <w:bCs/>
        </w:rPr>
        <w:t xml:space="preserve">primary</w:t>
      </w:r>
      <w:r>
        <w:t xml:space="preserve"> document.</w:t>
      </w:r>
    </w:p>
    <w:p>
      <w:pPr>
        <w:pStyle w:val="Heading2"/>
      </w:pPr>
      <w:r>
        <w:t xml:space="preserve">4.4 Step 3 — Check the document was read correctly</w:t>
      </w:r>
    </w:p>
    <w:p>
      <w:pPr>
        <w:spacing w:after="120"/>
      </w:pPr>
      <w:r>
        <w:t xml:space="preserve">Click a document’s name in the </w:t>
      </w:r>
      <w:r>
        <w:rPr>
          <w:b/>
          <w:bCs/>
        </w:rPr>
        <w:t xml:space="preserve">All documents</w:t>
      </w:r>
      <w:r>
        <w:t xml:space="preserve"> list to open its page. The first box tells you at a glance whether the file was read cleanly:</w:t>
      </w:r>
    </w:p>
    <w:p>
      <w:pPr>
        <w:keepNext/>
        <w:spacing w:after="60" w:before="80"/>
        <w:jc w:val="center"/>
      </w:pPr>
      <w:r>
        <w:drawing>
          <wp:inline distT="0" distB="0" distL="0" distR="0">
            <wp:extent cx="5943600" cy="4905375"/>
            <wp:effectExtent t="0" r="0" b="0" l="0"/>
            <wp:docPr id="1" name="03-document-detail" descr="A document’s page: 14 sheets and 982 rows read, no problems." title="A document’s page: 14 sheets and 982 rows read, no 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i/>
          <w:iCs/>
          <w:color w:val="5A6270"/>
          <w:sz w:val="18"/>
          <w:szCs w:val="18"/>
        </w:rPr>
        <w:t xml:space="preserve">Figure 3. A document’s page: 14 sheets and 982 rows read, no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Parse status</w:t>
            </w:r>
          </w:p>
        </w:tc>
        <w:tc>
          <w:tcPr>
            <w:tcW w:type="dxa" w:w="748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it means</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OK</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Every sheet was recognised and read. Nothing to do.</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Warnings</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Read, with small issues listed at the bottom of the page. Comparisons still run.</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Fatal</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Something could not be read safely (for example an unrecognised sheet). Comparisons using this document are blocked until it is fixed — see Section 10.</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Failed</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file could not be read at all. Check it is the original download.</w:t>
            </w:r>
          </w:p>
        </w:tc>
      </w:tr>
    </w:tbl>
    <w:p>
      <w:pPr>
        <w:spacing w:after="80"/>
      </w:pPr>
    </w:p>
    <w:p>
      <w:pPr>
        <w:spacing w:after="120"/>
      </w:pPr>
      <w:r>
        <w:t xml:space="preserve">The two tables show each sheet the app found (with its rows and trims), and how the footnote wording was classified — </w:t>
      </w:r>
      <w:r>
        <w:rPr>
          <w:b/>
          <w:bCs/>
        </w:rPr>
        <w:t xml:space="preserve">requires</w:t>
      </w:r>
      <w:r>
        <w:t xml:space="preserve">, </w:t>
      </w:r>
      <w:r>
        <w:rPr>
          <w:b/>
          <w:bCs/>
        </w:rPr>
        <w:t xml:space="preserve">not available with</w:t>
      </w:r>
      <w:r>
        <w:t xml:space="preserve">, and so on. “Unstructured” means a footnote phrase the app has no rule for yet; an administrator can add one.</w:t>
      </w:r>
    </w:p>
    <w:p>
      <w:pPr>
        <w:spacing w:after="120"/>
      </w:pPr>
      <w:r>
        <w:t xml:space="preserve">The buttons at the top let you </w:t>
      </w:r>
      <w:r>
        <w:rPr>
          <w:b/>
          <w:bCs/>
        </w:rPr>
        <w:t xml:space="preserve">Download</w:t>
      </w:r>
      <w:r>
        <w:t xml:space="preserve"> the original file, </w:t>
      </w:r>
      <w:r>
        <w:rPr>
          <w:b/>
          <w:bCs/>
        </w:rPr>
        <w:t xml:space="preserve">Re-parse</w:t>
      </w:r>
      <w:r>
        <w:t xml:space="preserve"> it (for example after an administrator improves the rules) and </w:t>
      </w:r>
      <w:r>
        <w:rPr>
          <w:b/>
          <w:bCs/>
        </w:rPr>
        <w:t xml:space="preserve">Make primary</w:t>
      </w:r>
      <w:r>
        <w:t xml:space="preserve"> for its year.</w:t>
      </w:r>
    </w:p>
    <w:p>
      <w:pPr>
        <w:pStyle w:val="Heading2"/>
      </w:pPr>
      <w:r>
        <w:t xml:space="preserve">4.5 Step 4 — Start the comparison</w:t>
      </w:r>
    </w:p>
    <w:p>
      <w:pPr>
        <w:spacing w:after="120"/>
      </w:pPr>
      <w:r>
        <w:t xml:space="preserve">Click </w:t>
      </w:r>
      <w:r>
        <w:rPr>
          <w:b/>
          <w:bCs/>
        </w:rPr>
        <w:t xml:space="preserve">New comparison</w:t>
      </w:r>
      <w:r>
        <w:t xml:space="preserve"> in the menu, or the </w:t>
      </w:r>
      <w:r>
        <w:rPr>
          <w:b/>
          <w:bCs/>
        </w:rPr>
        <w:t xml:space="preserve">Compare latest two</w:t>
      </w:r>
      <w:r>
        <w:t xml:space="preserve"> button on the Overview page. The page walks you through five numbered boxes:</w:t>
      </w:r>
    </w:p>
    <w:p>
      <w:pPr>
        <w:keepNext/>
        <w:spacing w:after="60" w:before="80"/>
        <w:jc w:val="center"/>
      </w:pPr>
      <w:r>
        <w:drawing>
          <wp:inline distT="0" distB="0" distL="0" distR="0">
            <wp:extent cx="5943600" cy="4905375"/>
            <wp:effectExtent t="0" r="0" b="0" l="0"/>
            <wp:docPr id="1" name="06-wizard" descr="Starting a comparison of the 2026 and 2027 GMC Yukon." title="Starting a comparison of the 2026 and 2027 GMC Yu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i/>
          <w:iCs/>
          <w:color w:val="5A6270"/>
          <w:sz w:val="18"/>
          <w:szCs w:val="18"/>
        </w:rPr>
        <w:t xml:space="preserve">Figure 4. Starting a comparison of the 2026 and 2027 GMC Yukon.</w:t>
      </w:r>
    </w:p>
    <w:p>
      <w:pPr>
        <w:pStyle w:val="ListParagraph"/>
        <w:numPr>
          <w:ilvl w:val="0"/>
          <w:numId w:val="4"/>
        </w:numPr>
        <w:spacing w:after="80"/>
      </w:pPr>
      <w:r>
        <w:rPr>
          <w:b/>
          <w:bCs/>
        </w:rPr>
        <w:t xml:space="preserve">Model</w:t>
      </w:r>
      <w:r>
        <w:t xml:space="preserve"> — pick the vehicle, for example General Motors · GMC Yukon.</w:t>
      </w:r>
    </w:p>
    <w:p>
      <w:pPr>
        <w:pStyle w:val="ListParagraph"/>
        <w:numPr>
          <w:ilvl w:val="0"/>
          <w:numId w:val="4"/>
        </w:numPr>
        <w:spacing w:after="80"/>
      </w:pPr>
      <w:r>
        <w:rPr>
          <w:b/>
          <w:bCs/>
        </w:rPr>
        <w:t xml:space="preserve">Model years</w:t>
      </w:r>
      <w:r>
        <w:t xml:space="preserve"> — click the years to compare. Two years give one comparison; three or more give a </w:t>
      </w:r>
      <w:r>
        <w:rPr>
          <w:b/>
          <w:bCs/>
        </w:rPr>
        <w:t xml:space="preserve">timeline</w:t>
      </w:r>
      <w:r>
        <w:t xml:space="preserve"> (Section 5.6). Years with no confirmed document are greyed out.</w:t>
      </w:r>
    </w:p>
    <w:p>
      <w:pPr>
        <w:pStyle w:val="ListParagraph"/>
        <w:numPr>
          <w:ilvl w:val="0"/>
          <w:numId w:val="4"/>
        </w:numPr>
        <w:spacing w:after="80"/>
      </w:pPr>
      <w:r>
        <w:rPr>
          <w:b/>
          <w:bCs/>
        </w:rPr>
        <w:t xml:space="preserve">Documents</w:t>
      </w:r>
      <w:r>
        <w:t xml:space="preserve"> — the app picks each year’s primary document; change it here if you have more than one. The status next to each shows whether it was read cleanly.</w:t>
      </w:r>
    </w:p>
    <w:p>
      <w:pPr>
        <w:pStyle w:val="ListParagraph"/>
        <w:numPr>
          <w:ilvl w:val="0"/>
          <w:numId w:val="4"/>
        </w:numPr>
        <w:spacing w:after="80"/>
      </w:pPr>
      <w:r>
        <w:rPr>
          <w:b/>
          <w:bCs/>
        </w:rPr>
        <w:t xml:space="preserve">Ruleset</w:t>
      </w:r>
      <w:r>
        <w:t xml:space="preserve"> — the app picks the best-matching ruleset for these years. Leave this alone unless an administrator has asked you to try a different one.</w:t>
      </w:r>
    </w:p>
    <w:p>
      <w:pPr>
        <w:pStyle w:val="ListParagraph"/>
        <w:numPr>
          <w:ilvl w:val="0"/>
          <w:numId w:val="4"/>
        </w:numPr>
        <w:spacing w:after="80"/>
      </w:pPr>
      <w:r>
        <w:rPr>
          <w:b/>
          <w:bCs/>
        </w:rPr>
        <w:t xml:space="preserve">Judgments</w:t>
      </w:r>
      <w:r>
        <w:t xml:space="preserve"> — leave </w:t>
      </w:r>
      <w:r>
        <w:rPr>
          <w:b/>
          <w:bCs/>
        </w:rPr>
        <w:t xml:space="preserve">Ask Jev to rank changes</w:t>
      </w:r>
      <w:r>
        <w:t xml:space="preserve"> ticked to get material / review / cosmetic bands. Untick it for a quick, unranked list.</w:t>
      </w:r>
    </w:p>
    <w:p>
      <w:pPr>
        <w:spacing w:after="120"/>
      </w:pPr>
      <w:r>
        <w:t xml:space="preserve">Then click </w:t>
      </w:r>
      <w:r>
        <w:rPr>
          <w:b/>
          <w:bCs/>
        </w:rPr>
        <w:t xml:space="preserve">Run comparison</w:t>
      </w:r>
      <w:r>
        <w:t xml:space="preserve"> (or </w:t>
      </w:r>
      <w:r>
        <w:rPr>
          <w:b/>
          <w:bCs/>
        </w:rPr>
        <w:t xml:space="preserve">Run timeline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Ranking costs a small amount the first time a pair of guides is compared — well under one US cent for the GMC Yukon — and nothing afterwards. Answers are saved by the exact question and the exact change, so re-running a comparison, or a timeline that shares a step, re-uses them.</w:t>
            </w:r>
          </w:p>
        </w:tc>
      </w:tr>
    </w:tbl>
    <w:p>
      <w:pPr>
        <w:spacing w:after="80"/>
      </w:pPr>
    </w:p>
    <w:p>
      <w:pPr>
        <w:pStyle w:val="Heading2"/>
      </w:pPr>
      <w:r>
        <w:t xml:space="preserve">4.6 Step 5 — Watch it run</w:t>
      </w:r>
    </w:p>
    <w:p>
      <w:pPr>
        <w:spacing w:after="120"/>
      </w:pPr>
      <w:r>
        <w:t xml:space="preserve">The app opens the comparison’s page straight away and shows a progress bar while it reads both documents, matches the rows, finds the changes and ranks them. A comparison of two Excel guides takes well under a minute when the answers are already saved; the first ranked run of a new pair takes a minute or two; PDF guides take a little longer to read.</w:t>
      </w:r>
    </w:p>
    <w:p>
      <w:pPr>
        <w:keepNext/>
        <w:spacing w:after="60" w:before="80"/>
        <w:jc w:val="center"/>
      </w:pPr>
      <w:r>
        <w:drawing>
          <wp:inline distT="0" distB="0" distL="0" distR="0">
            <wp:extent cx="5943600" cy="1428750"/>
            <wp:effectExtent t="0" r="0" b="0" l="0"/>
            <wp:docPr id="1" name="07-progress" descr="A comparison in progress." title="A comparison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428750"/>
                    </a:xfrm>
                    <a:prstGeom prst="rect">
                      <a:avLst/>
                    </a:prstGeom>
                  </pic:spPr>
                </pic:pic>
              </a:graphicData>
            </a:graphic>
          </wp:inline>
        </w:drawing>
      </w:r>
    </w:p>
    <w:p>
      <w:pPr>
        <w:spacing w:after="200"/>
        <w:jc w:val="center"/>
      </w:pPr>
      <w:r>
        <w:rPr>
          <w:i/>
          <w:iCs/>
          <w:color w:val="5A6270"/>
          <w:sz w:val="18"/>
          <w:szCs w:val="18"/>
        </w:rPr>
        <w:t xml:space="preserve">Figure 5. A comparison in progress.</w:t>
      </w:r>
    </w:p>
    <w:p>
      <w:pPr>
        <w:pStyle w:val="ListParagraph"/>
        <w:numPr>
          <w:ilvl w:val="0"/>
          <w:numId w:val="2"/>
        </w:numPr>
        <w:spacing w:after="60"/>
      </w:pPr>
      <w:r>
        <w:t xml:space="preserve">You do not need to wait on this page. Leave it and come back — the work carries on in the background, and the </w:t>
      </w:r>
      <w:r>
        <w:rPr>
          <w:b/>
          <w:bCs/>
        </w:rPr>
        <w:t xml:space="preserve">Jobs</w:t>
      </w:r>
      <w:r>
        <w:t xml:space="preserve"> page and the menu show it running.</w:t>
      </w:r>
    </w:p>
    <w:p>
      <w:pPr>
        <w:pStyle w:val="ListParagraph"/>
        <w:numPr>
          <w:ilvl w:val="0"/>
          <w:numId w:val="2"/>
        </w:numPr>
        <w:spacing w:after="60"/>
      </w:pPr>
      <w:r>
        <w:rPr>
          <w:b/>
          <w:bCs/>
        </w:rPr>
        <w:t xml:space="preserve">Cancel</w:t>
      </w:r>
      <w:r>
        <w:t xml:space="preserve"> stops the run. Any ranking answers already received are kept, so running it again later picks up where it stopped.</w:t>
      </w:r>
    </w:p>
    <w:p>
      <w:pPr>
        <w:pStyle w:val="ListParagraph"/>
        <w:numPr>
          <w:ilvl w:val="0"/>
          <w:numId w:val="2"/>
        </w:numPr>
        <w:spacing w:after="60"/>
      </w:pPr>
      <w:r>
        <w:t xml:space="preserve">If a run fails, the page shows the reason in red. The most common causes are listed in Section 10.</w:t>
      </w:r>
    </w:p>
    <w:p>
      <w:pPr>
        <w:pStyle w:val="Heading2"/>
      </w:pPr>
      <w:r>
        <w:t xml:space="preserve">4.7 Step 6 — Read the results</w:t>
      </w:r>
    </w:p>
    <w:p>
      <w:pPr>
        <w:spacing w:after="120"/>
      </w:pPr>
      <w:r>
        <w:t xml:space="preserve">When the run finishes, the page switches to the results, opening on the </w:t>
      </w:r>
      <w:r>
        <w:rPr>
          <w:b/>
          <w:bCs/>
        </w:rPr>
        <w:t xml:space="preserve">changes</w:t>
      </w:r>
      <w:r>
        <w:t xml:space="preserve"> tab. Section 6 explains everything on it. In short: read the </w:t>
      </w:r>
      <w:r>
        <w:rPr>
          <w:b/>
          <w:bCs/>
        </w:rPr>
        <w:t xml:space="preserve">material</w:t>
      </w:r>
      <w:r>
        <w:t xml:space="preserve"> changes first, then </w:t>
      </w:r>
      <w:r>
        <w:rPr>
          <w:b/>
          <w:bCs/>
        </w:rPr>
        <w:t xml:space="preserve">review</w:t>
      </w:r>
      <w:r>
        <w:t xml:space="preserve">, then check the </w:t>
      </w:r>
      <w:r>
        <w:rPr>
          <w:b/>
          <w:bCs/>
        </w:rPr>
        <w:t xml:space="preserve">pairing</w:t>
      </w:r>
      <w:r>
        <w:t xml:space="preserve"> tab for rows the app could not match on its own.</w:t>
      </w:r>
    </w:p>
    <w:p>
      <w:pPr>
        <w:pStyle w:val="Heading1"/>
        <w:pageBreakBefore/>
      </w:pPr>
      <w:r>
        <w:t xml:space="preserve">5. The areas of the app</w:t>
      </w:r>
    </w:p>
    <w:p>
      <w:pPr>
        <w:spacing w:after="120"/>
      </w:pPr>
      <w:r>
        <w:t xml:space="preserve">This section describes every page reached from the upper part of the menu. The comparison results pages have a section of their own (Section 6), and the administrator pages are in Section 7.</w:t>
      </w:r>
    </w:p>
    <w:p>
      <w:pPr>
        <w:pStyle w:val="Heading2"/>
      </w:pPr>
      <w:r>
        <w:t xml:space="preserve">5.1 Overview</w:t>
      </w:r>
    </w:p>
    <w:p>
      <w:pPr>
        <w:spacing w:after="120"/>
      </w:pPr>
      <w:r>
        <w:t xml:space="preserve">The page the app opens on. From top to bottom:</w:t>
      </w:r>
    </w:p>
    <w:p>
      <w:pPr>
        <w:pStyle w:val="ListParagraph"/>
        <w:numPr>
          <w:ilvl w:val="0"/>
          <w:numId w:val="2"/>
        </w:numPr>
        <w:spacing w:after="60"/>
      </w:pPr>
      <w:r>
        <w:rPr>
          <w:b/>
          <w:bCs/>
        </w:rPr>
        <w:t xml:space="preserve">Summary numbers</w:t>
      </w:r>
      <w:r>
        <w:t xml:space="preserve"> — how many documents, models and recent comparisons the app holds, and how many jobs are running.</w:t>
      </w:r>
    </w:p>
    <w:p>
      <w:pPr>
        <w:pStyle w:val="ListParagraph"/>
        <w:numPr>
          <w:ilvl w:val="0"/>
          <w:numId w:val="2"/>
        </w:numPr>
        <w:spacing w:after="60"/>
      </w:pPr>
      <w:r>
        <w:rPr>
          <w:b/>
          <w:bCs/>
        </w:rPr>
        <w:t xml:space="preserve">A reminder</w:t>
      </w:r>
      <w:r>
        <w:t xml:space="preserve"> when uploaded documents are waiting for you to confirm them, with a link to the library.</w:t>
      </w:r>
    </w:p>
    <w:p>
      <w:pPr>
        <w:pStyle w:val="ListParagraph"/>
        <w:numPr>
          <w:ilvl w:val="0"/>
          <w:numId w:val="2"/>
        </w:numPr>
        <w:spacing w:after="60"/>
      </w:pPr>
      <w:r>
        <w:rPr>
          <w:b/>
          <w:bCs/>
        </w:rPr>
        <w:t xml:space="preserve">Running</w:t>
      </w:r>
      <w:r>
        <w:t xml:space="preserve"> — anything the app is working on right now, with progress bars.</w:t>
      </w:r>
    </w:p>
    <w:p>
      <w:pPr>
        <w:pStyle w:val="ListParagraph"/>
        <w:numPr>
          <w:ilvl w:val="0"/>
          <w:numId w:val="2"/>
        </w:numPr>
        <w:spacing w:after="60"/>
      </w:pPr>
      <w:r>
        <w:rPr>
          <w:b/>
          <w:bCs/>
        </w:rPr>
        <w:t xml:space="preserve">Ready to compare</w:t>
      </w:r>
      <w:r>
        <w:t xml:space="preserve"> — every model with documents for at least two years, with a </w:t>
      </w:r>
      <w:r>
        <w:rPr>
          <w:b/>
          <w:bCs/>
        </w:rPr>
        <w:t xml:space="preserve">Compare latest two</w:t>
      </w:r>
      <w:r>
        <w:t xml:space="preserve"> button that fills in the New comparison page for you.</w:t>
      </w:r>
    </w:p>
    <w:p>
      <w:pPr>
        <w:pStyle w:val="ListParagraph"/>
        <w:numPr>
          <w:ilvl w:val="0"/>
          <w:numId w:val="2"/>
        </w:numPr>
        <w:spacing w:after="60"/>
      </w:pPr>
      <w:r>
        <w:rPr>
          <w:b/>
          <w:bCs/>
        </w:rPr>
        <w:t xml:space="preserve">Recent comparisons</w:t>
      </w:r>
      <w:r>
        <w:t xml:space="preserve"> — the latest runs with their status, number of changes and number of material changes. Click one to open it.</w:t>
      </w:r>
    </w:p>
    <w:p>
      <w:pPr>
        <w:pStyle w:val="Heading2"/>
      </w:pPr>
      <w:r>
        <w:t xml:space="preserve">5.2 Document library</w:t>
      </w:r>
    </w:p>
    <w:p>
      <w:pPr>
        <w:spacing w:after="120"/>
      </w:pPr>
      <w:r>
        <w:t xml:space="preserve">Where order guides come into the app, and where you check them (Sections 4.2 to 4.4 walk through it). The page has three parts:</w:t>
      </w:r>
    </w:p>
    <w:p>
      <w:pPr>
        <w:pStyle w:val="ListParagraph"/>
        <w:numPr>
          <w:ilvl w:val="0"/>
          <w:numId w:val="2"/>
        </w:numPr>
        <w:spacing w:after="60"/>
      </w:pPr>
      <w:r>
        <w:rPr>
          <w:b/>
          <w:bCs/>
        </w:rPr>
        <w:t xml:space="preserve">The upload box</w:t>
      </w:r>
      <w:r>
        <w:t xml:space="preserve"> — drop Excel (.xlsx) or PDF order guides here, many at once.</w:t>
      </w:r>
    </w:p>
    <w:p>
      <w:pPr>
        <w:pStyle w:val="ListParagraph"/>
        <w:numPr>
          <w:ilvl w:val="0"/>
          <w:numId w:val="2"/>
        </w:numPr>
        <w:spacing w:after="60"/>
      </w:pPr>
      <w:r>
        <w:rPr>
          <w:b/>
          <w:bCs/>
        </w:rPr>
        <w:t xml:space="preserve">Needs confirmation</w:t>
      </w:r>
      <w:r>
        <w:t xml:space="preserve"> — uploads waiting for you to say which vehicle and year they are.</w:t>
      </w:r>
    </w:p>
    <w:p>
      <w:pPr>
        <w:pStyle w:val="ListParagraph"/>
        <w:numPr>
          <w:ilvl w:val="0"/>
          <w:numId w:val="2"/>
        </w:numPr>
        <w:spacing w:after="60"/>
      </w:pPr>
      <w:r>
        <w:rPr>
          <w:b/>
          <w:bCs/>
        </w:rPr>
        <w:t xml:space="preserve">All documents</w:t>
      </w:r>
      <w:r>
        <w:t xml:space="preserve"> — everything on file, with its model year, format, whether it was read cleanly, size and upload date. The search box filters by file name, brand, model or year. The </w:t>
      </w:r>
      <w:r>
        <w:rPr>
          <w:b/>
          <w:bCs/>
        </w:rPr>
        <w:t xml:space="preserve">primary</w:t>
      </w:r>
      <w:r>
        <w:t xml:space="preserve"> tag marks each year’s default document.</w:t>
      </w:r>
    </w:p>
    <w:p>
      <w:pPr>
        <w:spacing w:after="120"/>
      </w:pPr>
      <w:r>
        <w:t xml:space="preserve">Clicking a document opens its page (Figure 3), which shows how it was read, which ruleset was used, and any warnings.</w:t>
      </w:r>
    </w:p>
    <w:p>
      <w:pPr>
        <w:pStyle w:val="Heading2"/>
      </w:pPr>
      <w:r>
        <w:t xml:space="preserve">5.3 Catalog and model pages</w:t>
      </w:r>
    </w:p>
    <w:p>
      <w:pPr>
        <w:spacing w:after="120"/>
      </w:pPr>
      <w:r>
        <w:t xml:space="preserve">The </w:t>
      </w:r>
      <w:r>
        <w:rPr>
          <w:b/>
          <w:bCs/>
        </w:rPr>
        <w:t xml:space="preserve">Catalog</w:t>
      </w:r>
      <w:r>
        <w:t xml:space="preserve"> lists each manufacturer, its brands and their models. Under each model the model years are shown as small chips; a green chip means the app holds a document for that year.</w:t>
      </w:r>
    </w:p>
    <w:p>
      <w:pPr>
        <w:keepNext/>
        <w:spacing w:after="60" w:before="80"/>
        <w:jc w:val="center"/>
      </w:pPr>
      <w:r>
        <w:drawing>
          <wp:inline distT="0" distB="0" distL="0" distR="0">
            <wp:extent cx="5943600" cy="4905375"/>
            <wp:effectExtent t="0" r="0" b="0" l="0"/>
            <wp:docPr id="1" name="04-catalog" descr="The Catalog." title="The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i/>
          <w:iCs/>
          <w:color w:val="5A6270"/>
          <w:sz w:val="18"/>
          <w:szCs w:val="18"/>
        </w:rPr>
        <w:t xml:space="preserve">Figure 6. The Catalog.</w:t>
      </w:r>
    </w:p>
    <w:p>
      <w:pPr>
        <w:spacing w:after="120"/>
      </w:pPr>
      <w:r>
        <w:t xml:space="preserve">You can add a brand, model or model year here — useful before a new guide arrives. (Adding a whole new manufacturer is for administrators, because it also needs a ruleset; see Section 7.1.) Confirming an upload for a year the app does not know yet adds it automatically, so you rarely need to do this by hand.</w:t>
      </w:r>
    </w:p>
    <w:p>
      <w:pPr>
        <w:spacing w:after="120"/>
      </w:pPr>
      <w:r>
        <w:t xml:space="preserve">Click a model’s name to open its </w:t>
      </w:r>
      <w:r>
        <w:rPr>
          <w:b/>
          <w:bCs/>
        </w:rPr>
        <w:t xml:space="preserve">model page</w:t>
      </w:r>
      <w:r>
        <w:t xml:space="preserve">:</w:t>
      </w:r>
    </w:p>
    <w:p>
      <w:pPr>
        <w:keepNext/>
        <w:spacing w:after="60" w:before="80"/>
        <w:jc w:val="center"/>
      </w:pPr>
      <w:r>
        <w:drawing>
          <wp:inline distT="0" distB="0" distL="0" distR="0">
            <wp:extent cx="5943600" cy="4048125"/>
            <wp:effectExtent t="0" r="0" b="0" l="0"/>
            <wp:docPr id="1" name="05-model" descr="The model page for the GMC Yukon." title="The model page for the GMC Yu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048125"/>
                    </a:xfrm>
                    <a:prstGeom prst="rect">
                      <a:avLst/>
                    </a:prstGeom>
                  </pic:spPr>
                </pic:pic>
              </a:graphicData>
            </a:graphic>
          </wp:inline>
        </w:drawing>
      </w:r>
    </w:p>
    <w:p>
      <w:pPr>
        <w:spacing w:after="200"/>
        <w:jc w:val="center"/>
      </w:pPr>
      <w:r>
        <w:rPr>
          <w:i/>
          <w:iCs/>
          <w:color w:val="5A6270"/>
          <w:sz w:val="18"/>
          <w:szCs w:val="18"/>
        </w:rPr>
        <w:t xml:space="preserve">Figure 7. The model page for the GMC Yukon.</w:t>
      </w:r>
    </w:p>
    <w:p>
      <w:pPr>
        <w:pStyle w:val="ListParagraph"/>
        <w:numPr>
          <w:ilvl w:val="0"/>
          <w:numId w:val="2"/>
        </w:numPr>
        <w:spacing w:after="60"/>
      </w:pPr>
      <w:r>
        <w:rPr>
          <w:b/>
          <w:bCs/>
        </w:rPr>
        <w:t xml:space="preserve">Model years</w:t>
      </w:r>
      <w:r>
        <w:t xml:space="preserve"> — each year, its documents and whether they were read cleanly. Type a year and click </w:t>
      </w:r>
      <w:r>
        <w:rPr>
          <w:b/>
          <w:bCs/>
        </w:rPr>
        <w:t xml:space="preserve">Add model year</w:t>
      </w:r>
      <w:r>
        <w:t xml:space="preserve"> to add one.</w:t>
      </w:r>
    </w:p>
    <w:p>
      <w:pPr>
        <w:pStyle w:val="ListParagraph"/>
        <w:numPr>
          <w:ilvl w:val="0"/>
          <w:numId w:val="2"/>
        </w:numPr>
        <w:spacing w:after="60"/>
      </w:pPr>
      <w:r>
        <w:rPr>
          <w:b/>
          <w:bCs/>
        </w:rPr>
        <w:t xml:space="preserve">Compare latest two years</w:t>
      </w:r>
      <w:r>
        <w:t xml:space="preserve"> and </w:t>
      </w:r>
      <w:r>
        <w:rPr>
          <w:b/>
          <w:bCs/>
        </w:rPr>
        <w:t xml:space="preserve">Compare…</w:t>
      </w:r>
      <w:r>
        <w:t xml:space="preserve"> — shortcuts to the New comparison page with this model filled in.</w:t>
      </w:r>
    </w:p>
    <w:p>
      <w:pPr>
        <w:pStyle w:val="ListParagraph"/>
        <w:numPr>
          <w:ilvl w:val="0"/>
          <w:numId w:val="2"/>
        </w:numPr>
        <w:spacing w:after="60"/>
      </w:pPr>
      <w:r>
        <w:rPr>
          <w:b/>
          <w:bCs/>
        </w:rPr>
        <w:t xml:space="preserve">Comparisons</w:t>
      </w:r>
      <w:r>
        <w:t xml:space="preserve"> and </w:t>
      </w:r>
      <w:r>
        <w:rPr>
          <w:b/>
          <w:bCs/>
        </w:rPr>
        <w:t xml:space="preserve">Timelines</w:t>
      </w:r>
      <w:r>
        <w:t xml:space="preserve"> — every run for this model.</w:t>
      </w:r>
    </w:p>
    <w:p>
      <w:pPr>
        <w:pStyle w:val="ListParagraph"/>
        <w:numPr>
          <w:ilvl w:val="0"/>
          <w:numId w:val="2"/>
        </w:numPr>
        <w:spacing w:after="60"/>
      </w:pPr>
      <w:r>
        <w:rPr>
          <w:b/>
          <w:bCs/>
        </w:rPr>
        <w:t xml:space="preserve">Option code history</w:t>
      </w:r>
      <w:r>
        <w:t xml:space="preserve"> — type an option code (for example RSL) to see every change to it across all of this model’s comparisons, with links to each change card. Useful for questions like “when did this package last change?”.</w:t>
      </w:r>
    </w:p>
    <w:p>
      <w:pPr>
        <w:pStyle w:val="Heading2"/>
      </w:pPr>
      <w:r>
        <w:t xml:space="preserve">5.4 New comparison</w:t>
      </w:r>
    </w:p>
    <w:p>
      <w:pPr>
        <w:spacing w:after="120"/>
      </w:pPr>
      <w:r>
        <w:t xml:space="preserve">Described step by step in Section 4.5. Two more things to know:</w:t>
      </w:r>
    </w:p>
    <w:p>
      <w:pPr>
        <w:pStyle w:val="ListParagraph"/>
        <w:numPr>
          <w:ilvl w:val="0"/>
          <w:numId w:val="2"/>
        </w:numPr>
        <w:spacing w:after="60"/>
      </w:pPr>
      <w:r>
        <w:t xml:space="preserve">The page remembers nothing between visits; the buttons elsewhere in the app (Compare latest two, Compare…) fill it in for you.</w:t>
      </w:r>
    </w:p>
    <w:p>
      <w:pPr>
        <w:pStyle w:val="ListParagraph"/>
        <w:numPr>
          <w:ilvl w:val="0"/>
          <w:numId w:val="2"/>
        </w:numPr>
        <w:spacing w:after="60"/>
      </w:pPr>
      <w:r>
        <w:t xml:space="preserve">If no ruleset covers the chosen manufacturer and years, box 4 says so in red and the comparison cannot start. Ask an administrator (Section 7.1).</w:t>
      </w:r>
    </w:p>
    <w:p>
      <w:pPr>
        <w:pStyle w:val="Heading2"/>
      </w:pPr>
      <w:r>
        <w:t xml:space="preserve">5.5 Comparisons</w:t>
      </w:r>
    </w:p>
    <w:p>
      <w:pPr>
        <w:spacing w:after="120"/>
      </w:pPr>
      <w:r>
        <w:t xml:space="preserve">Every comparison ever run, newest first, with its status, number of changes, number of material changes (using the ordering lens) and the ruleset it used. Steps of a timeline carry a </w:t>
      </w:r>
      <w:r>
        <w:rPr>
          <w:b/>
          <w:bCs/>
        </w:rPr>
        <w:t xml:space="preserve">timeline</w:t>
      </w:r>
      <w:r>
        <w:t xml:space="preserve"> tag. Click a row to open it.</w:t>
      </w:r>
    </w:p>
    <w:p>
      <w:pPr>
        <w:keepNext/>
        <w:spacing w:after="60" w:before="80"/>
        <w:jc w:val="center"/>
      </w:pPr>
      <w:r>
        <w:drawing>
          <wp:inline distT="0" distB="0" distL="0" distR="0">
            <wp:extent cx="5943600" cy="1381125"/>
            <wp:effectExtent t="0" r="0" b="0" l="0"/>
            <wp:docPr id="1" name="28-comparisons" descr="The Comparisons list." title="The Comparis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381125"/>
                    </a:xfrm>
                    <a:prstGeom prst="rect">
                      <a:avLst/>
                    </a:prstGeom>
                  </pic:spPr>
                </pic:pic>
              </a:graphicData>
            </a:graphic>
          </wp:inline>
        </w:drawing>
      </w:r>
    </w:p>
    <w:p>
      <w:pPr>
        <w:spacing w:after="200"/>
        <w:jc w:val="center"/>
      </w:pPr>
      <w:r>
        <w:rPr>
          <w:i/>
          <w:iCs/>
          <w:color w:val="5A6270"/>
          <w:sz w:val="18"/>
          <w:szCs w:val="18"/>
        </w:rPr>
        <w:t xml:space="preserve">Figure 8. The Comparisons list.</w:t>
      </w:r>
    </w:p>
    <w:p>
      <w:pPr>
        <w:pStyle w:val="Heading2"/>
      </w:pPr>
      <w:r>
        <w:t xml:space="preserve">5.6 Timelines</w:t>
      </w:r>
    </w:p>
    <w:p>
      <w:pPr>
        <w:spacing w:after="120"/>
      </w:pPr>
      <w:r>
        <w:t xml:space="preserve">Choose three or more years on the New comparison page and the app runs a </w:t>
      </w:r>
      <w:r>
        <w:rPr>
          <w:b/>
          <w:bCs/>
        </w:rPr>
        <w:t xml:space="preserve">timeline</w:t>
      </w:r>
      <w:r>
        <w:t xml:space="preserve">: one comparison for each pair of neighbouring years, in order. The timeline page shows one row per step with its status and how many changes of each kind it found. Click a step to open it as a normal comparison.</w:t>
      </w:r>
    </w:p>
    <w:p>
      <w:pPr>
        <w:keepNext/>
        <w:spacing w:after="60" w:before="80"/>
        <w:jc w:val="center"/>
      </w:pPr>
      <w:r>
        <w:drawing>
          <wp:inline distT="0" distB="0" distL="0" distR="0">
            <wp:extent cx="5943600" cy="2286000"/>
            <wp:effectExtent t="0" r="0" b="0" l="0"/>
            <wp:docPr id="1" name="17-timeline" descr="A timeline page (this one has a single step)." title="A timeline page (this one has a singl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286000"/>
                    </a:xfrm>
                    <a:prstGeom prst="rect">
                      <a:avLst/>
                    </a:prstGeom>
                  </pic:spPr>
                </pic:pic>
              </a:graphicData>
            </a:graphic>
          </wp:inline>
        </w:drawing>
      </w:r>
    </w:p>
    <w:p>
      <w:pPr>
        <w:spacing w:after="200"/>
        <w:jc w:val="center"/>
      </w:pPr>
      <w:r>
        <w:rPr>
          <w:i/>
          <w:iCs/>
          <w:color w:val="5A6270"/>
          <w:sz w:val="18"/>
          <w:szCs w:val="18"/>
        </w:rPr>
        <w:t xml:space="preserve">Figure 9. A timeline page (this one has a single step).</w:t>
      </w:r>
    </w:p>
    <w:p>
      <w:pPr>
        <w:pStyle w:val="ListParagraph"/>
        <w:numPr>
          <w:ilvl w:val="0"/>
          <w:numId w:val="2"/>
        </w:numPr>
        <w:spacing w:after="60"/>
      </w:pPr>
      <w:r>
        <w:rPr>
          <w:b/>
          <w:bCs/>
        </w:rPr>
        <w:t xml:space="preserve">Recurring codes</w:t>
      </w:r>
      <w:r>
        <w:t xml:space="preserve"> lists option codes that changed in more than one step — often a sign of a feature being reworked over several years. Click a code to see its history.</w:t>
      </w:r>
    </w:p>
    <w:p>
      <w:pPr>
        <w:pStyle w:val="ListParagraph"/>
        <w:numPr>
          <w:ilvl w:val="0"/>
          <w:numId w:val="2"/>
        </w:numPr>
        <w:spacing w:after="60"/>
      </w:pPr>
      <w:r>
        <w:t xml:space="preserve">The search box at the bottom looks up </w:t>
      </w:r>
      <w:r>
        <w:rPr>
          <w:b/>
          <w:bCs/>
        </w:rPr>
        <w:t xml:space="preserve">any</w:t>
      </w:r>
      <w:r>
        <w:t xml:space="preserve"> option code across the whole timeline;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Each step is an ordinary comparison, so its saved answers are shared: if you already compared 2026 → 2027, a 2025 → 2027 timeline re-uses that step’s ranking at no cost.</w:t>
            </w:r>
          </w:p>
        </w:tc>
      </w:tr>
    </w:tbl>
    <w:p>
      <w:pPr>
        <w:spacing w:after="80"/>
      </w:pPr>
    </w:p>
    <w:p>
      <w:pPr>
        <w:pStyle w:val="Heading2"/>
      </w:pPr>
      <w:r>
        <w:t xml:space="preserve">5.7 Jobs</w:t>
      </w:r>
    </w:p>
    <w:p>
      <w:pPr>
        <w:spacing w:after="120"/>
      </w:pPr>
      <w:r>
        <w:t xml:space="preserve">Everything the app does in the background — reading documents, running comparisons, testing rulesets, building exports — is a </w:t>
      </w:r>
      <w:r>
        <w:rPr>
          <w:b/>
          <w:bCs/>
        </w:rPr>
        <w:t xml:space="preserve">job</w:t>
      </w:r>
      <w:r>
        <w:t xml:space="preserve">. The Jobs page lists them with a progress bar, what they belong to (with a link), and when they started. Running jobs have a </w:t>
      </w:r>
      <w:r>
        <w:rPr>
          <w:b/>
          <w:bCs/>
        </w:rPr>
        <w:t xml:space="preserve">cancel</w:t>
      </w:r>
      <w:r>
        <w:t xml:space="preserve"> button.</w:t>
      </w:r>
    </w:p>
    <w:p>
      <w:pPr>
        <w:keepNext/>
        <w:spacing w:after="60" w:before="80"/>
        <w:jc w:val="center"/>
      </w:pPr>
      <w:r>
        <w:drawing>
          <wp:inline distT="0" distB="0" distL="0" distR="0">
            <wp:extent cx="5943600" cy="2590800"/>
            <wp:effectExtent t="0" r="0" b="0" l="0"/>
            <wp:docPr id="1" name="18-jobs" descr="The Jobs page." title="The Job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590800"/>
                    </a:xfrm>
                    <a:prstGeom prst="rect">
                      <a:avLst/>
                    </a:prstGeom>
                  </pic:spPr>
                </pic:pic>
              </a:graphicData>
            </a:graphic>
          </wp:inline>
        </w:drawing>
      </w:r>
    </w:p>
    <w:p>
      <w:pPr>
        <w:spacing w:after="200"/>
        <w:jc w:val="center"/>
      </w:pPr>
      <w:r>
        <w:rPr>
          <w:i/>
          <w:iCs/>
          <w:color w:val="5A6270"/>
          <w:sz w:val="18"/>
          <w:szCs w:val="18"/>
        </w:rPr>
        <w:t xml:space="preserve">Figure 10. The Jobs page.</w:t>
      </w:r>
    </w:p>
    <w:p>
      <w:pPr>
        <w:spacing w:after="120"/>
      </w:pPr>
      <w:r>
        <w:t xml:space="preserve">You rarely need this page: each job’s progress is also shown where you started it. It is most useful for checking whether the app is busy, or finding out why something failed.</w:t>
      </w:r>
    </w:p>
    <w:p>
      <w:pPr>
        <w:pStyle w:val="Heading1"/>
        <w:pageBreakBefore/>
      </w:pPr>
      <w:r>
        <w:t xml:space="preserve">6. Reading a comparison</w:t>
      </w:r>
    </w:p>
    <w:p>
      <w:pPr>
        <w:spacing w:after="120"/>
      </w:pPr>
      <w:r>
        <w:t xml:space="preserve">A comparison’s page has a heading, a row of tabs and, under the tabs, the content of the tab you picked.</w:t>
      </w:r>
    </w:p>
    <w:p>
      <w:pPr>
        <w:keepNext/>
        <w:spacing w:after="60" w:before="80"/>
        <w:jc w:val="center"/>
      </w:pPr>
      <w:r>
        <w:drawing>
          <wp:inline distT="0" distB="0" distL="0" distR="0">
            <wp:extent cx="5943600" cy="4905375"/>
            <wp:effectExtent t="0" r="0" b="0" l="0"/>
            <wp:docPr id="1" name="08-changes" descr="A finished comparison, on the changes tab." title="A finished comparison, on the chang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i/>
          <w:iCs/>
          <w:color w:val="5A6270"/>
          <w:sz w:val="18"/>
          <w:szCs w:val="18"/>
        </w:rPr>
        <w:t xml:space="preserve">Figure 11. A finished comparison, on the changes tab.</w:t>
      </w:r>
    </w:p>
    <w:p>
      <w:pPr>
        <w:pStyle w:val="Heading2"/>
      </w:pPr>
      <w:r>
        <w:t xml:space="preserve">6.1 The heading</w:t>
      </w:r>
    </w:p>
    <w:p>
      <w:pPr>
        <w:spacing w:after="120"/>
      </w:pPr>
      <w:r>
        <w:t xml:space="preserve">The heading names the comparison (for example </w:t>
      </w:r>
      <w:r>
        <w:rPr>
          <w:b/>
          <w:bCs/>
        </w:rPr>
        <w:t xml:space="preserve">2026 → 2027 GMC Yukon</w:t>
      </w:r>
      <w:r>
        <w:t xml:space="preserve">). The line under it shows the ruleset used, whether the changes were ranked (“judged”), the status and when it finished. The small links above the title take you back to the comparison list and the model page.</w:t>
      </w:r>
    </w:p>
    <w:p>
      <w:pPr>
        <w:spacing w:after="120"/>
      </w:pPr>
      <w:r>
        <w:rPr>
          <w:b/>
          <w:bCs/>
        </w:rPr>
        <w:t xml:space="preserve">Re-run</w:t>
      </w:r>
      <w:r>
        <w:t xml:space="preserve"> runs the comparison again — for example after a document was replaced or a ruleset improved. Saved answers are re-used, so re-running is usually quick and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Tab</w:t>
            </w:r>
          </w:p>
        </w:tc>
        <w:tc>
          <w:tcPr>
            <w:tcW w:type="dxa" w:w="748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Use it to…</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changes</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Work through the list of changes, most important first. This is where you will spend most of your time.</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sheets</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See a whole sheet laid out like the paper page, with changed rows marked.</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pairing</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Check the rows the app could not simply match up between the two years.</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warnings</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See any problems the app met while reading the two documents.</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exports</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Download the report file or the marked-up workbook.</w:t>
            </w:r>
          </w:p>
        </w:tc>
      </w:tr>
      <w:tr>
        <w:tc>
          <w:tcPr>
            <w:tcW w:type="dxa" w:w="187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run details</w:t>
            </w:r>
          </w:p>
        </w:tc>
        <w:tc>
          <w:tcPr>
            <w:tcW w:type="dxa" w:w="748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See which documents, ruleset and settings were used, and what the ranking cost.</w:t>
            </w:r>
          </w:p>
        </w:tc>
      </w:tr>
    </w:tbl>
    <w:p>
      <w:pPr>
        <w:spacing w:after="80"/>
      </w:pPr>
    </w:p>
    <w:p>
      <w:pPr>
        <w:spacing w:after="120"/>
      </w:pPr>
      <w:r>
        <w:t xml:space="preserve">The number next to a tab is a count (82 changes, 13 sheets, 90 pairing items).</w:t>
      </w:r>
    </w:p>
    <w:p>
      <w:pPr>
        <w:pStyle w:val="Heading2"/>
      </w:pPr>
      <w:r>
        <w:t xml:space="preserve">6.2 The changes tab</w:t>
      </w:r>
    </w:p>
    <w:p>
      <w:pPr>
        <w:spacing w:after="120"/>
      </w:pPr>
      <w:r>
        <w:t xml:space="preserve">From top to bottom the changes tab has five parts.</w:t>
      </w:r>
    </w:p>
    <w:p>
      <w:pPr>
        <w:pStyle w:val="Heading3"/>
      </w:pPr>
      <w:r>
        <w:t xml:space="preserve">Summary numbers</w:t>
      </w:r>
    </w:p>
    <w:p>
      <w:pPr>
        <w:spacing w:after="120"/>
      </w:pPr>
      <w:r>
        <w:rPr>
          <w:b/>
          <w:bCs/>
        </w:rPr>
        <w:t xml:space="preserve">Rows</w:t>
      </w:r>
      <w:r>
        <w:t xml:space="preserve"> shows how many rows each year has (1006 → 982). </w:t>
      </w:r>
      <w:r>
        <w:rPr>
          <w:b/>
          <w:bCs/>
        </w:rPr>
        <w:t xml:space="preserve">Paired</w:t>
      </w:r>
      <w:r>
        <w:t xml:space="preserve"> is how many were matched. </w:t>
      </w:r>
      <w:r>
        <w:rPr>
          <w:b/>
          <w:bCs/>
        </w:rPr>
        <w:t xml:space="preserve">Changes</w:t>
      </w:r>
      <w:r>
        <w:t xml:space="preserve"> is the number of change cards. </w:t>
      </w:r>
      <w:r>
        <w:rPr>
          <w:b/>
          <w:bCs/>
        </w:rPr>
        <w:t xml:space="preserve">Jev requests</w:t>
      </w:r>
      <w:r>
        <w:t xml:space="preserve"> and </w:t>
      </w:r>
      <w:r>
        <w:rPr>
          <w:b/>
          <w:bCs/>
        </w:rPr>
        <w:t xml:space="preserve">spend</w:t>
      </w:r>
      <w:r>
        <w:t xml:space="preserve"> show how many ranking questions were actually sent and their approximate cost — 0 when every answer was already saved.</w:t>
      </w:r>
    </w:p>
    <w:p>
      <w:pPr>
        <w:pStyle w:val="Heading3"/>
      </w:pPr>
      <w:r>
        <w:t xml:space="preserve">Lens and sliders</w:t>
      </w:r>
    </w:p>
    <w:p>
      <w:pPr>
        <w:spacing w:after="120"/>
      </w:pPr>
      <w:r>
        <w:t xml:space="preserve">These control how changes are sorted into bands. You do not need to touch them. The default, </w:t>
      </w:r>
      <w:r>
        <w:rPr>
          <w:b/>
          <w:bCs/>
        </w:rPr>
        <w:t xml:space="preserve">ordering accuracy</w:t>
      </w:r>
      <w:r>
        <w:t xml:space="preserve">, puts first anything that changes what a dealer can order. For the opposite emphasis — what published content must change — click </w:t>
      </w:r>
      <w:r>
        <w:rPr>
          <w:b/>
          <w:bCs/>
        </w:rPr>
        <w:t xml:space="preserve">content ops</w:t>
      </w:r>
      <w:r>
        <w:t xml:space="preserve">.</w:t>
      </w:r>
    </w:p>
    <w:p>
      <w:pPr>
        <w:spacing w:after="120"/>
      </w:pPr>
      <w:r>
        <w:t xml:space="preserve">The sliders set how much each score counts and where the band boundaries are. Moving one re-sorts the list instantly; nothing is re-run and nothing is saved for anyone else. To go back to the defaults, click the lens button again.</w:t>
      </w:r>
    </w:p>
    <w:p>
      <w:pPr>
        <w:pStyle w:val="Heading3"/>
      </w:pPr>
      <w:r>
        <w:t xml:space="preserve">Search box and filters</w:t>
      </w:r>
    </w:p>
    <w:p>
      <w:pPr>
        <w:spacing w:after="120"/>
      </w:pPr>
      <w:r>
        <w:t xml:space="preserve">Type in the search box to find changes by option code (UKM), description (“wheel locks”) or condition text (“22-inch”). The three drop-downs narrow the list to one sheet, one trim or one kind of change.</w:t>
      </w:r>
    </w:p>
    <w:p>
      <w:pPr>
        <w:pStyle w:val="Heading3"/>
      </w:pPr>
      <w:r>
        <w:t xml:space="preserve">Band buttons</w:t>
      </w:r>
    </w:p>
    <w:p>
      <w:pPr>
        <w:spacing w:after="120"/>
      </w:pPr>
      <w:r>
        <w:t xml:space="preserve">The colored buttons under the search bar show how many changes are in each band, and switch each band on or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Band</w:t>
            </w:r>
          </w:p>
        </w:tc>
        <w:tc>
          <w:tcPr>
            <w:tcW w:type="dxa" w:w="7675"/>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it means and what to do</w:t>
            </w:r>
          </w:p>
        </w:tc>
      </w:tr>
      <w:tr>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material</w:t>
            </w:r>
          </w:p>
        </w:tc>
        <w:tc>
          <w:tcPr>
            <w:tcW w:type="dxa" w:w="767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Very likely to affect orders. Read every one.</w:t>
            </w:r>
          </w:p>
        </w:tc>
      </w:tr>
      <w:tr>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review</w:t>
            </w:r>
          </w:p>
        </w:tc>
        <w:tc>
          <w:tcPr>
            <w:tcW w:type="dxa" w:w="767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Might matter. Read each one and decide.</w:t>
            </w:r>
          </w:p>
        </w:tc>
      </w:tr>
      <w:tr>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cosmetic</w:t>
            </w:r>
          </w:p>
        </w:tc>
        <w:tc>
          <w:tcPr>
            <w:tcW w:type="dxa" w:w="767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Very unlikely to matter (wording tidied up, footnote reorganised). Hidden when the page opens — click the button to show them.</w:t>
            </w:r>
          </w:p>
        </w:tc>
      </w:tr>
      <w:tr>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unjudged</w:t>
            </w:r>
          </w:p>
        </w:tc>
        <w:tc>
          <w:tcPr>
            <w:tcW w:type="dxa" w:w="767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Appears when the comparison ran without ranking. Treat these as “review”.</w:t>
            </w:r>
          </w:p>
        </w:tc>
      </w:tr>
    </w:tbl>
    <w:p>
      <w:pPr>
        <w:spacing w:after="80"/>
      </w:pPr>
    </w:p>
    <w:p>
      <w:pPr>
        <w:spacing w:after="120"/>
      </w:pPr>
      <w:r>
        <w:t xml:space="preserve">Just above the first card, a line such as </w:t>
      </w:r>
      <w:r>
        <w:rPr>
          <w:b/>
          <w:bCs/>
        </w:rPr>
        <w:t xml:space="preserve">showing 65 of 82 · material, review</w:t>
      </w:r>
      <w:r>
        <w:t xml:space="preserve"> tells you exactly which filters are on. Click </w:t>
      </w:r>
      <w:r>
        <w:rPr>
          <w:b/>
          <w:bCs/>
        </w:rPr>
        <w:t xml:space="preserve">clear</w:t>
      </w:r>
      <w:r>
        <w:t xml:space="preserve"> to reset them.</w:t>
      </w:r>
    </w:p>
    <w:p>
      <w:pPr>
        <w:pStyle w:val="Heading2"/>
      </w:pPr>
      <w:r>
        <w:t xml:space="preserve">6.3 Reading a change card</w:t>
      </w:r>
    </w:p>
    <w:p>
      <w:pPr>
        <w:spacing w:after="120"/>
      </w:pPr>
      <w:r>
        <w:t xml:space="preserve">Each change is a card. Here is a real one:</w:t>
      </w:r>
    </w:p>
    <w:p>
      <w:pPr>
        <w:keepNext/>
        <w:spacing w:after="60" w:before="80"/>
        <w:jc w:val="center"/>
      </w:pPr>
      <w:r>
        <w:drawing>
          <wp:inline distT="0" distB="0" distL="0" distR="0">
            <wp:extent cx="5943600" cy="1800225"/>
            <wp:effectExtent t="0" r="0" b="0" l="0"/>
            <wp:docPr id="1" name="10-card-linked" descr="A change card: Lane Keep Assist removed from Denali." title="A change card: Lane Keep Assist removed from Den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800225"/>
                    </a:xfrm>
                    <a:prstGeom prst="rect">
                      <a:avLst/>
                    </a:prstGeom>
                  </pic:spPr>
                </pic:pic>
              </a:graphicData>
            </a:graphic>
          </wp:inline>
        </w:drawing>
      </w:r>
    </w:p>
    <w:p>
      <w:pPr>
        <w:spacing w:after="200"/>
        <w:jc w:val="center"/>
      </w:pPr>
      <w:r>
        <w:rPr>
          <w:i/>
          <w:iCs/>
          <w:color w:val="5A6270"/>
          <w:sz w:val="18"/>
          <w:szCs w:val="18"/>
        </w:rPr>
        <w:t xml:space="preserve">Figure 12. A change card: Lane Keep Assist removed from Denali.</w:t>
      </w:r>
    </w:p>
    <w:p>
      <w:pPr>
        <w:spacing w:after="120"/>
      </w:pPr>
      <w:r>
        <w:t xml:space="preserve">Reading it from top left:</w:t>
      </w:r>
    </w:p>
    <w:p>
      <w:pPr>
        <w:pStyle w:val="ListParagraph"/>
        <w:numPr>
          <w:ilvl w:val="0"/>
          <w:numId w:val="2"/>
        </w:numPr>
        <w:spacing w:after="60"/>
      </w:pPr>
      <w:r>
        <w:rPr>
          <w:b/>
          <w:bCs/>
        </w:rPr>
        <w:t xml:space="preserve">Band</w:t>
      </w:r>
      <w:r>
        <w:t xml:space="preserve"> (REVIEW) — how important the app thinks this change is.</w:t>
      </w:r>
    </w:p>
    <w:p>
      <w:pPr>
        <w:pStyle w:val="ListParagraph"/>
        <w:numPr>
          <w:ilvl w:val="0"/>
          <w:numId w:val="2"/>
        </w:numPr>
        <w:spacing w:after="60"/>
      </w:pPr>
      <w:r>
        <w:rPr>
          <w:b/>
          <w:bCs/>
        </w:rPr>
        <w:t xml:space="preserve">Code and description</w:t>
      </w:r>
      <w:r>
        <w:t xml:space="preserve"> (UKM, Lane Keep Assist with Lane Departure Warning) — the row in the order guide.</w:t>
      </w:r>
    </w:p>
    <w:p>
      <w:pPr>
        <w:pStyle w:val="ListParagraph"/>
        <w:numPr>
          <w:ilvl w:val="0"/>
          <w:numId w:val="2"/>
        </w:numPr>
        <w:spacing w:after="60"/>
      </w:pPr>
      <w:r>
        <w:rPr>
          <w:b/>
          <w:bCs/>
        </w:rPr>
        <w:t xml:space="preserve">Score</w:t>
      </w:r>
      <w:r>
        <w:t xml:space="preserve"> (1.55, on the right) — the number the band comes from. Higher means more important. The list is sorted by this number.</w:t>
      </w:r>
    </w:p>
    <w:p>
      <w:pPr>
        <w:pStyle w:val="ListParagraph"/>
        <w:numPr>
          <w:ilvl w:val="0"/>
          <w:numId w:val="2"/>
        </w:numPr>
        <w:spacing w:after="60"/>
      </w:pPr>
      <w:r>
        <w:rPr>
          <w:b/>
          <w:bCs/>
        </w:rPr>
        <w:t xml:space="preserve">Kind and sheet</w:t>
      </w:r>
      <w:r>
        <w:t xml:space="preserve"> (availability · Standard Equipment + Interior) — the type of change, and where it is. “+ Interior” means the same row also changed the same way on the Interior sheet, so you only need to read it once.</w:t>
      </w:r>
    </w:p>
    <w:p>
      <w:pPr>
        <w:pStyle w:val="ListParagraph"/>
        <w:numPr>
          <w:ilvl w:val="0"/>
          <w:numId w:val="2"/>
        </w:numPr>
        <w:spacing w:after="60"/>
      </w:pPr>
      <w:r>
        <w:rPr>
          <w:b/>
          <w:bCs/>
        </w:rPr>
        <w:t xml:space="preserve">Summary sentence</w:t>
      </w:r>
      <w:r>
        <w:t xml:space="preserve"> (Denali: content removed (S -&gt; --)) — the whole change in one line.</w:t>
      </w:r>
    </w:p>
    <w:p>
      <w:pPr>
        <w:pStyle w:val="ListParagraph"/>
        <w:numPr>
          <w:ilvl w:val="0"/>
          <w:numId w:val="2"/>
        </w:numPr>
        <w:spacing w:after="60"/>
      </w:pPr>
      <w:r>
        <w:rPr>
          <w:b/>
          <w:bCs/>
        </w:rPr>
        <w:t xml:space="preserve">Trim table</w:t>
      </w:r>
      <w:r>
        <w:t xml:space="preserve"> — one line per trim showing last year → this year, and what changed. Unchanged trims are grey so the changed ones stand out.</w:t>
      </w:r>
    </w:p>
    <w:p>
      <w:pPr>
        <w:spacing w:after="120"/>
      </w:pPr>
      <w:r>
        <w:t xml:space="preserve">The small grey text after the sheet name (order_risk=1.55 ±0.32 …) shows the scores behind the band; you can ignore it. In the trim table, lines starting with </w:t>
      </w:r>
      <w:r>
        <w:rPr>
          <w:b/>
          <w:bCs/>
        </w:rPr>
        <w:t xml:space="preserve">+</w:t>
      </w:r>
      <w:r>
        <w:t xml:space="preserve"> (green) are conditions added this year and lines starting with </w:t>
      </w:r>
      <w:r>
        <w:rPr>
          <w:b/>
          <w:bCs/>
        </w:rPr>
        <w:t xml:space="preserve">−</w:t>
      </w:r>
      <w:r>
        <w:t xml:space="preserve"> (red) are conditions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Tip</w:t>
            </w:r>
          </w:p>
          <w:p>
            <w:pPr>
              <w:spacing w:after="60"/>
            </w:pPr>
            <w:r>
              <w:t xml:space="preserve">Click anywhere on a card and the browser’s address changes to a link to that exact card. Copy it from the address bar to point a colleague straight at it (Section 9).</w:t>
            </w:r>
          </w:p>
        </w:tc>
      </w:tr>
    </w:tbl>
    <w:p>
      <w:pPr>
        <w:spacing w:after="80"/>
      </w:pPr>
    </w:p>
    <w:p>
      <w:pPr>
        <w:spacing w:after="120"/>
      </w:pPr>
      <w:r>
        <w:t xml:space="preserve">A card for a removed row just says </w:t>
      </w:r>
      <w:r>
        <w:rPr>
          <w:b/>
          <w:bCs/>
        </w:rPr>
        <w:t xml:space="preserve">retired</w:t>
      </w:r>
      <w:r>
        <w:t xml:space="preserve">: the option is gone this year. A card that says </w:t>
      </w:r>
      <w:r>
        <w:rPr>
          <w:b/>
          <w:bCs/>
        </w:rPr>
        <w:t xml:space="preserve">needs review</w:t>
      </w:r>
      <w:r>
        <w:t xml:space="preserve"> means the app could not be sure whether a row is brand new or last year’s row reworded — check the pairing tab.</w:t>
      </w:r>
    </w:p>
    <w:p>
      <w:pPr>
        <w:pStyle w:val="Heading2"/>
      </w:pPr>
      <w:r>
        <w:t xml:space="preserve">6.4 The sheets tab</w:t>
      </w:r>
    </w:p>
    <w:p>
      <w:pPr>
        <w:spacing w:after="120"/>
      </w:pPr>
      <w:r>
        <w:t xml:space="preserve">The sheets tab looks most like the paper order guide. Pick a sheet from the list on the left; the number next to each name is how many changed rows it has.</w:t>
      </w:r>
    </w:p>
    <w:p>
      <w:pPr>
        <w:keepNext/>
        <w:spacing w:after="60" w:before="80"/>
        <w:jc w:val="center"/>
      </w:pPr>
      <w:r>
        <w:drawing>
          <wp:inline distT="0" distB="0" distL="0" distR="0">
            <wp:extent cx="5943600" cy="4905375"/>
            <wp:effectExtent t="0" r="0" b="0" l="0"/>
            <wp:docPr id="1" name="11-sheets" descr="The Standard Equipment sheet with “only changed” ticked." title="The Standard Equipment sheet with “only changed” t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i/>
          <w:iCs/>
          <w:color w:val="5A6270"/>
          <w:sz w:val="18"/>
          <w:szCs w:val="18"/>
        </w:rPr>
        <w:t xml:space="preserve">Figure 13. The Standard Equipment sheet with “only changed” ticked.</w:t>
      </w:r>
    </w:p>
    <w:p>
      <w:pPr>
        <w:pStyle w:val="ListParagraph"/>
        <w:numPr>
          <w:ilvl w:val="0"/>
          <w:numId w:val="2"/>
        </w:numPr>
        <w:spacing w:after="60"/>
      </w:pPr>
      <w:r>
        <w:t xml:space="preserve">Tick </w:t>
      </w:r>
      <w:r>
        <w:rPr>
          <w:b/>
          <w:bCs/>
        </w:rPr>
        <w:t xml:space="preserve">only changed</w:t>
      </w:r>
      <w:r>
        <w:t xml:space="preserve"> to hide every row that did not change — the quickest way to review one sheet at a time, the way you used to go page by page.</w:t>
      </w:r>
    </w:p>
    <w:p>
      <w:pPr>
        <w:pStyle w:val="ListParagraph"/>
        <w:numPr>
          <w:ilvl w:val="0"/>
          <w:numId w:val="2"/>
        </w:numPr>
        <w:spacing w:after="60"/>
      </w:pPr>
      <w:r>
        <w:t xml:space="preserve">The small raised number after a symbol (S³) is the number of conditions on that cell; hover over the cell to read them.</w:t>
      </w:r>
    </w:p>
    <w:p>
      <w:pPr>
        <w:pStyle w:val="ListParagraph"/>
        <w:numPr>
          <w:ilvl w:val="0"/>
          <w:numId w:val="2"/>
        </w:numPr>
        <w:spacing w:after="60"/>
      </w:pPr>
      <w:r>
        <w:t xml:space="preserve">Click </w:t>
      </w:r>
      <w:r>
        <w:rPr>
          <w:b/>
          <w:bCs/>
        </w:rPr>
        <w:t xml:space="preserve">CHANGE</w:t>
      </w:r>
      <w:r>
        <w:t xml:space="preserve"> at the end of a row to jump to that row’s change card.</w:t>
      </w:r>
    </w:p>
    <w:p>
      <w:pPr>
        <w:pStyle w:val="ListParagraph"/>
        <w:numPr>
          <w:ilvl w:val="0"/>
          <w:numId w:val="2"/>
        </w:numPr>
        <w:spacing w:after="60"/>
      </w:pPr>
      <w:r>
        <w:t xml:space="preserve">The search box works here too, and searches codes, descriptions and conditions.</w:t>
      </w:r>
    </w:p>
    <w:p>
      <w:pPr>
        <w:pStyle w:val="ListParagraph"/>
        <w:numPr>
          <w:ilvl w:val="0"/>
          <w:numId w:val="2"/>
        </w:numPr>
        <w:spacing w:after="60"/>
      </w:pPr>
      <w:r>
        <w:t xml:space="preserve">The </w:t>
      </w:r>
      <w:r>
        <w:rPr>
          <w:b/>
          <w:bCs/>
        </w:rPr>
        <w:t xml:space="preserve">trim lineup</w:t>
      </w:r>
      <w:r>
        <w:t xml:space="preserve"> at the top of each sheet shows the columns in both years side by side, so an added, removed or renamed trim is easy to spot.</w:t>
      </w:r>
    </w:p>
    <w:p>
      <w:pPr>
        <w:pStyle w:val="Heading2"/>
      </w:pPr>
      <w:r>
        <w:t xml:space="preserve">6.5 The pairing tab</w:t>
      </w:r>
    </w:p>
    <w:p>
      <w:pPr>
        <w:spacing w:after="120"/>
      </w:pPr>
      <w:r>
        <w:t xml:space="preserve">Before it can compare anything, the app has to line up each row from last year with the same row this year — the job you did by running a ruler down both printouts. It matches almost every row on its own. The pairing tab lists the rows it could not simply match, grouped by reason:</w:t>
      </w:r>
    </w:p>
    <w:p>
      <w:pPr>
        <w:keepNext/>
        <w:spacing w:after="60" w:before="80"/>
        <w:jc w:val="center"/>
      </w:pPr>
      <w:r>
        <w:drawing>
          <wp:inline distT="0" distB="0" distL="0" distR="0">
            <wp:extent cx="5943600" cy="4905375"/>
            <wp:effectExtent t="0" r="0" b="0" l="0"/>
            <wp:docPr id="1" name="12-pairing" descr="The pairing tab. “needs review” is the group to check." title="The pairing tab. “needs review” is the group to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i/>
          <w:iCs/>
          <w:color w:val="5A6270"/>
          <w:sz w:val="18"/>
          <w:szCs w:val="18"/>
        </w:rPr>
        <w:t xml:space="preserve">Figure 14. The pairing tab. “needs review” is the group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Group</w:t>
            </w:r>
          </w:p>
        </w:tc>
        <w:tc>
          <w:tcPr>
            <w:tcW w:type="dxa" w:w="6739"/>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it means</w:t>
            </w:r>
          </w:p>
        </w:tc>
      </w:tr>
      <w:tr>
        <w:tc>
          <w:tcPr>
            <w:tcW w:type="dxa" w:w="262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needs review</w:t>
            </w:r>
          </w:p>
        </w:tc>
        <w:tc>
          <w:tcPr>
            <w:tcW w:type="dxa" w:w="673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app could not decide on its own. Look at these. They are usually the same feature with reworded text.</w:t>
            </w:r>
          </w:p>
        </w:tc>
      </w:tr>
      <w:tr>
        <w:tc>
          <w:tcPr>
            <w:tcW w:type="dxa" w:w="262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retired</w:t>
            </w:r>
          </w:p>
        </w:tc>
        <w:tc>
          <w:tcPr>
            <w:tcW w:type="dxa" w:w="673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option exists last year only.</w:t>
            </w:r>
          </w:p>
        </w:tc>
      </w:tr>
      <w:tr>
        <w:tc>
          <w:tcPr>
            <w:tcW w:type="dxa" w:w="262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introduced</w:t>
            </w:r>
          </w:p>
        </w:tc>
        <w:tc>
          <w:tcPr>
            <w:tcW w:type="dxa" w:w="673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option exists this year only.</w:t>
            </w:r>
          </w:p>
        </w:tc>
      </w:tr>
      <w:tr>
        <w:tc>
          <w:tcPr>
            <w:tcW w:type="dxa" w:w="262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moved off / onto sheet</w:t>
            </w:r>
          </w:p>
        </w:tc>
        <w:tc>
          <w:tcPr>
            <w:tcW w:type="dxa" w:w="673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option is still offered but is listed on a different sheet this year.</w:t>
            </w:r>
          </w:p>
        </w:tc>
      </w:tr>
      <w:tr>
        <w:tc>
          <w:tcPr>
            <w:tcW w:type="dxa" w:w="262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listing removed / added</w:t>
            </w:r>
          </w:p>
        </w:tc>
        <w:tc>
          <w:tcPr>
            <w:tcW w:type="dxa" w:w="673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option dropped off, or was added to, one sheet’s listing.</w:t>
            </w:r>
          </w:p>
        </w:tc>
      </w:tr>
    </w:tbl>
    <w:p>
      <w:pPr>
        <w:spacing w:after="80"/>
      </w:pPr>
    </w:p>
    <w:p>
      <w:pPr>
        <w:spacing w:after="120"/>
      </w:pPr>
      <w:r>
        <w:t xml:space="preserve">The </w:t>
      </w:r>
      <w:r>
        <w:rPr>
          <w:b/>
          <w:bCs/>
        </w:rPr>
        <w:t xml:space="preserve">Identity judgments</w:t>
      </w:r>
      <w:r>
        <w:t xml:space="preserve"> table at the bottom shows how the app decided on uncertain matches when ranking was on: </w:t>
      </w:r>
      <w:r>
        <w:rPr>
          <w:b/>
          <w:bCs/>
        </w:rPr>
        <w:t xml:space="preserve">pair</w:t>
      </w:r>
      <w:r>
        <w:t xml:space="preserve"> (same row), </w:t>
      </w:r>
      <w:r>
        <w:rPr>
          <w:b/>
          <w:bCs/>
        </w:rPr>
        <w:t xml:space="preserve">unlink</w:t>
      </w:r>
      <w:r>
        <w:t xml:space="preserve"> (different rows) or </w:t>
      </w:r>
      <w:r>
        <w:rPr>
          <w:b/>
          <w:bCs/>
        </w:rPr>
        <w:t xml:space="preserve">review</w:t>
      </w:r>
      <w:r>
        <w:t xml:space="preserve"> (not sure). You normally do not need it.</w:t>
      </w:r>
    </w:p>
    <w:p>
      <w:pPr>
        <w:pStyle w:val="Heading2"/>
      </w:pPr>
      <w:r>
        <w:t xml:space="preserve">6.6 The warnings tab</w:t>
      </w:r>
    </w:p>
    <w:p>
      <w:pPr>
        <w:spacing w:after="120"/>
      </w:pPr>
      <w:r>
        <w:t xml:space="preserve">Lists anything the app noticed while reading the two documents — for example a cell it did not recognise. Warnings do not stop a comparison; they tell you where to double-check against the original guide. An empty tab (“Both documents parsed without warnings”) is the usual case.</w:t>
      </w:r>
    </w:p>
    <w:p>
      <w:pPr>
        <w:pStyle w:val="Heading2"/>
      </w:pPr>
      <w:r>
        <w:t xml:space="preserve">6.7 The exports tab</w:t>
      </w:r>
    </w:p>
    <w:p>
      <w:pPr>
        <w:keepNext/>
        <w:spacing w:after="60" w:before="80"/>
        <w:jc w:val="center"/>
      </w:pPr>
      <w:r>
        <w:drawing>
          <wp:inline distT="0" distB="0" distL="0" distR="0">
            <wp:extent cx="5943600" cy="2962275"/>
            <wp:effectExtent t="0" r="0" b="0" l="0"/>
            <wp:docPr id="1" name="13-exports" descr="The exports tab, with one report and one workbook already built." title="The exports tab, with one report and one workbook already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962275"/>
                    </a:xfrm>
                    <a:prstGeom prst="rect">
                      <a:avLst/>
                    </a:prstGeom>
                  </pic:spPr>
                </pic:pic>
              </a:graphicData>
            </a:graphic>
          </wp:inline>
        </w:drawing>
      </w:r>
    </w:p>
    <w:p>
      <w:pPr>
        <w:spacing w:after="200"/>
        <w:jc w:val="center"/>
      </w:pPr>
      <w:r>
        <w:rPr>
          <w:i/>
          <w:iCs/>
          <w:color w:val="5A6270"/>
          <w:sz w:val="18"/>
          <w:szCs w:val="18"/>
        </w:rPr>
        <w:t xml:space="preserve">Figure 15. The exports tab, with one report and one workbook already built.</w:t>
      </w:r>
    </w:p>
    <w:p>
      <w:pPr>
        <w:pStyle w:val="Heading3"/>
      </w:pPr>
      <w:r>
        <w:t xml:space="preserve">HTML report</w:t>
      </w:r>
    </w:p>
    <w:p>
      <w:pPr>
        <w:spacing w:after="120"/>
      </w:pPr>
      <w:r>
        <w:t xml:space="preserve">Click </w:t>
      </w:r>
      <w:r>
        <w:rPr>
          <w:b/>
          <w:bCs/>
        </w:rPr>
        <w:t xml:space="preserve">Build report</w:t>
      </w:r>
      <w:r>
        <w:t xml:space="preserve"> to make a single web-page file containing every view — changes, sheets, pairing and the lens sliders. It opens in any browser by double-clicking, works without an internet connection and without the app, and does not send your data anywhere. This is the easiest thing to email to someone who does not use the app.</w:t>
      </w:r>
    </w:p>
    <w:p>
      <w:pPr>
        <w:pStyle w:val="Heading3"/>
      </w:pPr>
      <w:r>
        <w:t xml:space="preserve">Annotated workbook (Excel order guides only)</w:t>
      </w:r>
    </w:p>
    <w:p>
      <w:pPr>
        <w:spacing w:after="120"/>
      </w:pPr>
      <w:r>
        <w:t xml:space="preserve">Choose a lens and click </w:t>
      </w:r>
      <w:r>
        <w:rPr>
          <w:b/>
          <w:bCs/>
        </w:rPr>
        <w:t xml:space="preserve">Build workbook</w:t>
      </w:r>
      <w:r>
        <w:t xml:space="preserve"> to get a copy of this year’s Excel file with every changed cell colored and a </w:t>
      </w:r>
      <w:r>
        <w:rPr>
          <w:b/>
          <w:bCs/>
        </w:rPr>
        <w:t xml:space="preserve">Change Log</w:t>
      </w:r>
      <w:r>
        <w:t xml:space="preserve"> tab at the front. Built files appear under </w:t>
      </w:r>
      <w:r>
        <w:rPr>
          <w:b/>
          <w:bCs/>
        </w:rPr>
        <w:t xml:space="preserve">Built</w:t>
      </w:r>
      <w:r>
        <w:t xml:space="preserve">; click a name to download it. Builds are kept, so colleagues can download them later.</w:t>
      </w:r>
    </w:p>
    <w:p>
      <w:pPr>
        <w:spacing w:after="120"/>
      </w:pPr>
      <w:r>
        <w:t xml:space="preserve">The </w:t>
      </w:r>
      <w:r>
        <w:rPr>
          <w:b/>
          <w:bCs/>
        </w:rPr>
        <w:t xml:space="preserve">Change Log</w:t>
      </w:r>
      <w:r>
        <w:t xml:space="preserve"> lists every change, one line per changed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Column</w:t>
            </w:r>
          </w:p>
        </w:tc>
        <w:tc>
          <w:tcPr>
            <w:tcW w:type="dxa" w:w="7301"/>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it holds</w:t>
            </w:r>
          </w:p>
        </w:tc>
      </w:tr>
      <w:tr>
        <w:tc>
          <w:tcPr>
            <w:tcW w:type="dxa" w:w="205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Band</w:t>
            </w:r>
          </w:p>
        </w:tc>
        <w:tc>
          <w:tcPr>
            <w:tcW w:type="dxa" w:w="730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material, review or cosmetic, for the lens you chose.</w:t>
            </w:r>
          </w:p>
        </w:tc>
      </w:tr>
      <w:tr>
        <w:tc>
          <w:tcPr>
            <w:tcW w:type="dxa" w:w="205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Score</w:t>
            </w:r>
          </w:p>
        </w:tc>
        <w:tc>
          <w:tcPr>
            <w:tcW w:type="dxa" w:w="730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importance score. Sort largest to smallest to put the most important changes first.</w:t>
            </w:r>
          </w:p>
        </w:tc>
      </w:tr>
      <w:tr>
        <w:tc>
          <w:tcPr>
            <w:tcW w:type="dxa" w:w="205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Kind</w:t>
            </w:r>
          </w:p>
        </w:tc>
        <w:tc>
          <w:tcPr>
            <w:tcW w:type="dxa" w:w="730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kind of change (availability, constraint, …).</w:t>
            </w:r>
          </w:p>
        </w:tc>
      </w:tr>
      <w:tr>
        <w:tc>
          <w:tcPr>
            <w:tcW w:type="dxa" w:w="205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Code</w:t>
            </w:r>
          </w:p>
        </w:tc>
        <w:tc>
          <w:tcPr>
            <w:tcW w:type="dxa" w:w="730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option code.</w:t>
            </w:r>
          </w:p>
        </w:tc>
      </w:tr>
      <w:tr>
        <w:tc>
          <w:tcPr>
            <w:tcW w:type="dxa" w:w="205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Sheet / Cell</w:t>
            </w:r>
          </w:p>
        </w:tc>
        <w:tc>
          <w:tcPr>
            <w:tcW w:type="dxa" w:w="730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Where the changed cell is — for example Standard Equipment, cell G14.</w:t>
            </w:r>
          </w:p>
        </w:tc>
      </w:tr>
      <w:tr>
        <w:tc>
          <w:tcPr>
            <w:tcW w:type="dxa" w:w="205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Trim</w:t>
            </w:r>
          </w:p>
        </w:tc>
        <w:tc>
          <w:tcPr>
            <w:tcW w:type="dxa" w:w="730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Which trim column.</w:t>
            </w:r>
          </w:p>
        </w:tc>
      </w:tr>
      <w:tr>
        <w:tc>
          <w:tcPr>
            <w:tcW w:type="dxa" w:w="205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Change</w:t>
            </w:r>
          </w:p>
        </w:tc>
        <w:tc>
          <w:tcPr>
            <w:tcW w:type="dxa" w:w="730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Old symbol → new symbol, and the type of change, for example “S -&gt; -- (content removed)”.</w:t>
            </w:r>
          </w:p>
        </w:tc>
      </w:tr>
      <w:tr>
        <w:tc>
          <w:tcPr>
            <w:tcW w:type="dxa" w:w="205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Description</w:t>
            </w:r>
          </w:p>
        </w:tc>
        <w:tc>
          <w:tcPr>
            <w:tcW w:type="dxa" w:w="730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row’s description.</w:t>
            </w:r>
          </w:p>
        </w:tc>
      </w:tr>
      <w:tr>
        <w:tc>
          <w:tcPr>
            <w:tcW w:type="dxa" w:w="205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Detail</w:t>
            </w:r>
          </w:p>
        </w:tc>
        <w:tc>
          <w:tcPr>
            <w:tcW w:type="dxa" w:w="730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Conditions added (+), dropped (−) or reworded (~).</w:t>
            </w:r>
          </w:p>
        </w:tc>
      </w:tr>
    </w:tbl>
    <w:p>
      <w:pPr>
        <w:spacing w:after="80"/>
      </w:pPr>
    </w:p>
    <w:p>
      <w:pPr>
        <w:spacing w:after="120"/>
      </w:pPr>
      <w:r>
        <w:t xml:space="preserve">In the ordinary sheets, every changed cell is filled with a color showing which way it changed. A legend is repeated at the bottom of the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Label</w:t>
            </w:r>
          </w:p>
        </w:tc>
        <w:tc>
          <w:tcPr>
            <w:tcW w:type="dxa" w:w="7114"/>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Meaning</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content added</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Was not available, now is.</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content removed</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Was available, now is not.</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upgraded</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Easier to get (for example optional → standard).</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decontented</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Harder to get (for example standard → optional).</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package shift</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Moved between ordered separately and part of a package.</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fulfillment shift</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Same availability, obtained differently (for example A → A/D).</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constraint only</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Same symbol, but its conditions changed.</w:t>
            </w:r>
          </w:p>
        </w:tc>
      </w:tr>
      <w:tr>
        <w:tc>
          <w:tcPr>
            <w:tcW w:type="dxa" w:w="224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incomparable</w:t>
            </w:r>
          </w:p>
        </w:tc>
        <w:tc>
          <w:tcPr>
            <w:tcW w:type="dxa" w:w="711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trim does not exist in the other year.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The color tells you the </w:t>
            </w:r>
            <w:r>
              <w:rPr>
                <w:b/>
                <w:bCs/>
              </w:rPr>
              <w:t xml:space="preserve">direction</w:t>
            </w:r>
            <w:r>
              <w:t xml:space="preserve"> of a change, not how important it is. For importance, use the Band column.</w:t>
            </w:r>
          </w:p>
          <w:p>
            <w:pPr>
              <w:spacing w:after="60"/>
            </w:pPr>
            <w:r>
              <w:t xml:space="preserve">Pictures from the original workbook (such as wheel photographs) are not included in the marked-up copy. Keep the original for those — you can always download it from the document’s page.</w:t>
            </w:r>
          </w:p>
          <w:p>
            <w:pPr>
              <w:spacing w:after="60"/>
            </w:pPr>
            <w:r>
              <w:t xml:space="preserve">The workbook needs an Excel order guide for this year. For PDF guides, use the HTML report.</w:t>
            </w:r>
          </w:p>
        </w:tc>
      </w:tr>
    </w:tbl>
    <w:p>
      <w:pPr>
        <w:spacing w:after="80"/>
      </w:pPr>
    </w:p>
    <w:p>
      <w:pPr>
        <w:pStyle w:val="Heading2"/>
      </w:pPr>
      <w:r>
        <w:t xml:space="preserve">6.8 The run details tab</w:t>
      </w:r>
    </w:p>
    <w:p>
      <w:pPr>
        <w:spacing w:after="120"/>
      </w:pPr>
      <w:r>
        <w:t xml:space="preserve">Shows exactly what the comparison used — the two documents (with links), the ruleset and its version, whether ranking was on — and what the ranking cost: requests sent, tokens used, and how many answers came from the saved cache. Useful when two people get different results and want to know why.</w:t>
      </w:r>
    </w:p>
    <w:p>
      <w:pPr>
        <w:keepNext/>
        <w:spacing w:after="60" w:before="80"/>
        <w:jc w:val="center"/>
      </w:pPr>
      <w:r>
        <w:drawing>
          <wp:inline distT="0" distB="0" distL="0" distR="0">
            <wp:extent cx="5943600" cy="2466975"/>
            <wp:effectExtent t="0" r="0" b="0" l="0"/>
            <wp:docPr id="1" name="14-run" descr="The run details tab. 316 answers came from the cache, so nothing was paid for." title="The run details tab. 316 answers came from the cache, so nothing was paid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466975"/>
                    </a:xfrm>
                    <a:prstGeom prst="rect">
                      <a:avLst/>
                    </a:prstGeom>
                  </pic:spPr>
                </pic:pic>
              </a:graphicData>
            </a:graphic>
          </wp:inline>
        </w:drawing>
      </w:r>
    </w:p>
    <w:p>
      <w:pPr>
        <w:spacing w:after="200"/>
        <w:jc w:val="center"/>
      </w:pPr>
      <w:r>
        <w:rPr>
          <w:i/>
          <w:iCs/>
          <w:color w:val="5A6270"/>
          <w:sz w:val="18"/>
          <w:szCs w:val="18"/>
        </w:rPr>
        <w:t xml:space="preserve">Figure 16. The run details tab. 316 answers came from the cache, so nothing was paid for.</w:t>
      </w:r>
    </w:p>
    <w:p>
      <w:pPr>
        <w:pStyle w:val="Heading2"/>
      </w:pPr>
      <w:r>
        <w:t xml:space="preserve">6.9 What is different about Ford PDF guides</w:t>
      </w:r>
    </w:p>
    <w:p>
      <w:pPr>
        <w:spacing w:after="120"/>
      </w:pPr>
      <w:r>
        <w:t xml:space="preserve">Ford publishes its order guides as PDFs laid out per series (EcoBoost, EcoBoost Premium, GT, GT Premium, Dark Horse). The app reads them into the same kind of sheets as GM’s, with a few differences worth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Sheet</w:t>
            </w:r>
          </w:p>
        </w:tc>
        <w:tc>
          <w:tcPr>
            <w:tcW w:type="dxa" w:w="6552"/>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How it is laid out</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Equipment Groups</w:t>
            </w:r>
          </w:p>
        </w:tc>
        <w:tc>
          <w:tcPr>
            <w:tcW w:type="dxa" w:w="655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Every series’ equipment-group pages combined into one sheet. Each column is an equipment group (100A, 101A, 200A …) and each row is an option code. An option not listed for a series is shown as not available there, so an option newly offered on another series shows up as a change.</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&lt;series&gt; – Standard Equipment</w:t>
            </w:r>
          </w:p>
        </w:tc>
        <w:tc>
          <w:tcPr>
            <w:tcW w:type="dxa" w:w="655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One sheet per series. The higher series list only what they add to the one below, so they are kept apart rather than merged.</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Color &amp; Trim, Seat Belt Colors, Stripe Offerings</w:t>
            </w:r>
          </w:p>
        </w:tc>
        <w:tc>
          <w:tcPr>
            <w:tcW w:type="dxa" w:w="655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One row per paint or seat-belt code, one column per equipment group and interior trim code (for example 100A DW) or stripe code (85D).</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Rear Axle Ratios</w:t>
            </w:r>
          </w:p>
        </w:tc>
        <w:tc>
          <w:tcPr>
            <w:tcW w:type="dxa" w:w="655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axle-ratio table from the Functional Equipment pages.</w:t>
            </w:r>
          </w:p>
        </w:tc>
      </w:tr>
    </w:tbl>
    <w:p>
      <w:pPr>
        <w:spacing w:after="80"/>
      </w:pPr>
    </w:p>
    <w:p>
      <w:pPr>
        <w:keepNext/>
        <w:spacing w:after="60" w:before="80"/>
        <w:jc w:val="center"/>
      </w:pPr>
      <w:r>
        <w:drawing>
          <wp:inline distT="0" distB="0" distL="0" distR="0">
            <wp:extent cx="5943600" cy="4905375"/>
            <wp:effectExtent t="0" r="0" b="0" l="0"/>
            <wp:docPr id="1" name="16-ford-eg" descr="The Ford Equipment Groups sheet: one column per equipment group across all series." title="The Ford Equipment Groups sheet: one column per equipment group across all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i/>
          <w:iCs/>
          <w:color w:val="5A6270"/>
          <w:sz w:val="18"/>
          <w:szCs w:val="18"/>
        </w:rPr>
        <w:t xml:space="preserve">Figure 17. The Ford Equipment Groups sheet: one column per equipment group across all series.</w:t>
      </w:r>
    </w:p>
    <w:p>
      <w:pPr>
        <w:pStyle w:val="ListParagraph"/>
        <w:numPr>
          <w:ilvl w:val="0"/>
          <w:numId w:val="2"/>
        </w:numPr>
        <w:spacing w:after="60"/>
      </w:pPr>
      <w:r>
        <w:rPr>
          <w:b/>
          <w:bCs/>
        </w:rPr>
        <w:t xml:space="preserve">Notes</w:t>
      </w:r>
      <w:r>
        <w:t xml:space="preserve"> under an option (“Note: Not available with …”) are treated like GM footnotes, so a note added or dropped shows as a condition change.</w:t>
      </w:r>
    </w:p>
    <w:p>
      <w:pPr>
        <w:pStyle w:val="ListParagraph"/>
        <w:numPr>
          <w:ilvl w:val="0"/>
          <w:numId w:val="2"/>
        </w:numPr>
        <w:spacing w:after="60"/>
      </w:pPr>
      <w:r>
        <w:rPr>
          <w:b/>
          <w:bCs/>
        </w:rPr>
        <w:t xml:space="preserve">Package contents</w:t>
      </w:r>
      <w:r>
        <w:t xml:space="preserve"> (the bulleted items under a package) are compared item by item, so “the Bronze Appearance Package lost its spoiler” is its own line.</w:t>
      </w:r>
    </w:p>
    <w:p>
      <w:pPr>
        <w:pStyle w:val="ListParagraph"/>
        <w:numPr>
          <w:ilvl w:val="0"/>
          <w:numId w:val="2"/>
        </w:numPr>
        <w:spacing w:after="60"/>
      </w:pPr>
      <w:r>
        <w:rPr>
          <w:b/>
          <w:bCs/>
        </w:rPr>
        <w:t xml:space="preserve">Not read:</w:t>
      </w:r>
      <w:r>
        <w:t xml:space="preserve"> the Emissions and Powertrain pages, the National Discount Packages page and Ford’s own Major Product Changes pages. The Major Product Changes pages are a useful cross-check — the app finds the same changes independently.</w:t>
      </w:r>
    </w:p>
    <w:p>
      <w:pPr>
        <w:pStyle w:val="ListParagraph"/>
        <w:numPr>
          <w:ilvl w:val="0"/>
          <w:numId w:val="2"/>
        </w:numPr>
        <w:spacing w:after="60"/>
      </w:pPr>
      <w:r>
        <w:t xml:space="preserve">Trademark marks (®, ™) are ignored when comparing, so “Co-Pilot360™” becoming “Co-Pilot360®” is not reported.</w:t>
      </w:r>
    </w:p>
    <w:p>
      <w:pPr>
        <w:pStyle w:val="Heading1"/>
        <w:pageBreakBefore/>
      </w:pPr>
      <w:r>
        <w:t xml:space="preserve">7.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6B4F" w:sz="24"/>
              <w:bottom w:val="none" w:color="FFFFFF" w:sz="0"/>
              <w:right w:val="none" w:color="FFFFFF" w:sz="0"/>
            </w:tcBorders>
            <w:shd w:fill="EEF4F0" w:color="auto" w:val="clear"/>
            <w:tcMar>
              <w:top w:type="dxa" w:w="120"/>
              <w:left w:type="dxa" w:w="200"/>
              <w:bottom w:type="dxa" w:w="120"/>
              <w:right w:type="dxa" w:w="200"/>
            </w:tcMar>
          </w:tcPr>
          <w:p>
            <w:pPr>
              <w:spacing w:after="60"/>
            </w:pPr>
            <w:r>
              <w:rPr>
                <w:b/>
                <w:bCs/>
                <w:color w:val="2F6B4F"/>
              </w:rPr>
              <w:t xml:space="preserve">Administrators only</w:t>
            </w:r>
          </w:p>
          <w:p>
            <w:pPr>
              <w:spacing w:after="60"/>
            </w:pPr>
            <w:r>
              <w:t xml:space="preserve">Everything in this section is only available to users with the administrator role.</w:t>
            </w:r>
          </w:p>
        </w:tc>
      </w:tr>
    </w:tbl>
    <w:p>
      <w:pPr>
        <w:spacing w:after="80"/>
      </w:pPr>
    </w:p>
    <w:p>
      <w:pPr>
        <w:pStyle w:val="Heading2"/>
      </w:pPr>
      <w:r>
        <w:t xml:space="preserve">7.1 Rulesets</w:t>
      </w:r>
    </w:p>
    <w:p>
      <w:pPr>
        <w:spacing w:after="120"/>
      </w:pPr>
      <w:r>
        <w:t xml:space="preserve">A </w:t>
      </w:r>
      <w:r>
        <w:rPr>
          <w:b/>
          <w:bCs/>
        </w:rPr>
        <w:t xml:space="preserve">ruleset</w:t>
      </w:r>
      <w:r>
        <w:t xml:space="preserve"> is the set of instructions that tells the app how to read one manufacturer’s order guides and what to ask about the changes. The app comes with two: </w:t>
      </w:r>
      <w:r>
        <w:rPr>
          <w:b/>
          <w:bCs/>
        </w:rPr>
        <w:t xml:space="preserve">GM order guide (xlsx)</w:t>
      </w:r>
      <w:r>
        <w:t xml:space="preserve"> for GM Excel exports and </w:t>
      </w:r>
      <w:r>
        <w:rPr>
          <w:b/>
          <w:bCs/>
        </w:rPr>
        <w:t xml:space="preserve">Ford order guide (PDF)</w:t>
      </w:r>
      <w:r>
        <w:t xml:space="preserve"> for Ford PDFs.</w:t>
      </w:r>
    </w:p>
    <w:p>
      <w:pPr>
        <w:keepNext/>
        <w:spacing w:after="60" w:before="80"/>
        <w:jc w:val="center"/>
      </w:pPr>
      <w:r>
        <w:drawing>
          <wp:inline distT="0" distB="0" distL="0" distR="0">
            <wp:extent cx="5943600" cy="4552950"/>
            <wp:effectExtent t="0" r="0" b="0" l="0"/>
            <wp:docPr id="1" name="20-rulesets" descr="The Rulesets page." title="The Rulese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552950"/>
                    </a:xfrm>
                    <a:prstGeom prst="rect">
                      <a:avLst/>
                    </a:prstGeom>
                  </pic:spPr>
                </pic:pic>
              </a:graphicData>
            </a:graphic>
          </wp:inline>
        </w:drawing>
      </w:r>
    </w:p>
    <w:p>
      <w:pPr>
        <w:spacing w:after="200"/>
        <w:jc w:val="center"/>
      </w:pPr>
      <w:r>
        <w:rPr>
          <w:i/>
          <w:iCs/>
          <w:color w:val="5A6270"/>
          <w:sz w:val="18"/>
          <w:szCs w:val="18"/>
        </w:rPr>
        <w:t xml:space="preserve">Figure 18. The Rulesets page.</w:t>
      </w:r>
    </w:p>
    <w:p>
      <w:pPr>
        <w:spacing w:after="120"/>
      </w:pPr>
      <w:r>
        <w:t xml:space="preserve">Each ruleset has a </w:t>
      </w:r>
      <w:r>
        <w:rPr>
          <w:b/>
          <w:bCs/>
        </w:rPr>
        <w:t xml:space="preserve">scope</w:t>
      </w:r>
      <w:r>
        <w:t xml:space="preserve"> — which manufacturer it is for, and optionally which brand or model, which model years, and which file format (Excel, PDF or any). When a comparison starts, the app picks the published ruleset whose scope fits best:</w:t>
      </w:r>
    </w:p>
    <w:p>
      <w:pPr>
        <w:pStyle w:val="ListParagraph"/>
        <w:numPr>
          <w:ilvl w:val="0"/>
          <w:numId w:val="2"/>
        </w:numPr>
        <w:spacing w:after="60"/>
      </w:pPr>
      <w:r>
        <w:t xml:space="preserve">A ruleset for a specific </w:t>
      </w:r>
      <w:r>
        <w:rPr>
          <w:b/>
          <w:bCs/>
        </w:rPr>
        <w:t xml:space="preserve">model</w:t>
      </w:r>
      <w:r>
        <w:t xml:space="preserve"> beats one for a </w:t>
      </w:r>
      <w:r>
        <w:rPr>
          <w:b/>
          <w:bCs/>
        </w:rPr>
        <w:t xml:space="preserve">brand</w:t>
      </w:r>
      <w:r>
        <w:t xml:space="preserve">, which beats one for the whole </w:t>
      </w:r>
      <w:r>
        <w:rPr>
          <w:b/>
          <w:bCs/>
        </w:rPr>
        <w:t xml:space="preserve">manufacturer</w:t>
      </w:r>
      <w:r>
        <w:t xml:space="preserve">.</w:t>
      </w:r>
    </w:p>
    <w:p>
      <w:pPr>
        <w:pStyle w:val="ListParagraph"/>
        <w:numPr>
          <w:ilvl w:val="0"/>
          <w:numId w:val="2"/>
        </w:numPr>
        <w:spacing w:after="60"/>
      </w:pPr>
      <w:r>
        <w:t xml:space="preserve">Among equally specific rulesets, the higher </w:t>
      </w:r>
      <w:r>
        <w:rPr>
          <w:b/>
          <w:bCs/>
        </w:rPr>
        <w:t xml:space="preserve">priority</w:t>
      </w:r>
      <w:r>
        <w:t xml:space="preserve"> wins.</w:t>
      </w:r>
    </w:p>
    <w:p>
      <w:pPr>
        <w:pStyle w:val="ListParagraph"/>
        <w:numPr>
          <w:ilvl w:val="0"/>
          <w:numId w:val="2"/>
        </w:numPr>
        <w:spacing w:after="60"/>
      </w:pPr>
      <w:r>
        <w:t xml:space="preserve">Both model years must fall inside the ruleset’s year range, and the documents must be in its format.</w:t>
      </w:r>
    </w:p>
    <w:p>
      <w:pPr>
        <w:spacing w:after="120"/>
      </w:pPr>
      <w:r>
        <w:t xml:space="preserve">So if Ford changes its layout from 2028, you would not edit the existing Ford ruleset; you would create a new one scoped to “Ford, from 2028” and leave older comparisons exactly as they were.</w:t>
      </w:r>
    </w:p>
    <w:p>
      <w:pPr>
        <w:pStyle w:val="Heading3"/>
      </w:pPr>
      <w:r>
        <w:t xml:space="preserve">Creating a ruleset</w:t>
      </w:r>
    </w:p>
    <w:p>
      <w:pPr>
        <w:spacing w:after="120"/>
      </w:pPr>
      <w:r>
        <w:t xml:space="preserve">At the bottom of the Rulesets page, </w:t>
      </w:r>
      <w:r>
        <w:rPr>
          <w:b/>
          <w:bCs/>
        </w:rPr>
        <w:t xml:space="preserve">New ruleset</w:t>
      </w:r>
      <w:r>
        <w:t xml:space="preserve"> asks for a name, what to start from (usually the manufacturer’s current ruleset), the scope and a priority. </w:t>
      </w:r>
      <w:r>
        <w:rPr>
          <w:b/>
          <w:bCs/>
        </w:rPr>
        <w:t xml:space="preserve">Create draft</w:t>
      </w:r>
      <w:r>
        <w:t xml:space="preserve"> opens it in the editor. </w:t>
      </w:r>
      <w:r>
        <w:rPr>
          <w:b/>
          <w:bCs/>
        </w:rPr>
        <w:t xml:space="preserve">Import JSON…</w:t>
      </w:r>
      <w:r>
        <w:t xml:space="preserve"> creates a ruleset from a file exported from another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To support a new manufacturer, first add it on the Catalog page (you choose the name its questions use, for example “Ford”), then create a ruleset for it. Until a published ruleset covers it, its documents cannot be read.</w:t>
            </w:r>
          </w:p>
        </w:tc>
      </w:tr>
    </w:tbl>
    <w:p>
      <w:pPr>
        <w:spacing w:after="80"/>
      </w:pPr>
    </w:p>
    <w:p>
      <w:pPr>
        <w:pStyle w:val="Heading2"/>
      </w:pPr>
      <w:r>
        <w:t xml:space="preserve">7.2 Editing a ruleset</w:t>
      </w:r>
    </w:p>
    <w:p>
      <w:pPr>
        <w:spacing w:after="120"/>
      </w:pPr>
      <w:r>
        <w:t xml:space="preserve">Rulesets have </w:t>
      </w:r>
      <w:r>
        <w:rPr>
          <w:b/>
          <w:bCs/>
        </w:rPr>
        <w:t xml:space="preserve">versions</w:t>
      </w:r>
      <w:r>
        <w:t xml:space="preserve">. Published versions never change, so every past comparison can always be explained by the exact rules it used. To change the rules you work on a </w:t>
      </w:r>
      <w:r>
        <w:rPr>
          <w:b/>
          <w:bCs/>
        </w:rPr>
        <w:t xml:space="preserve">draft</w:t>
      </w:r>
      <w:r>
        <w:t xml:space="preserve">:</w:t>
      </w:r>
    </w:p>
    <w:p>
      <w:pPr>
        <w:pStyle w:val="ListParagraph"/>
        <w:numPr>
          <w:ilvl w:val="0"/>
          <w:numId w:val="5"/>
        </w:numPr>
        <w:spacing w:after="80"/>
      </w:pPr>
      <w:r>
        <w:t xml:space="preserve">Open the ruleset and click </w:t>
      </w:r>
      <w:r>
        <w:rPr>
          <w:b/>
          <w:bCs/>
        </w:rPr>
        <w:t xml:space="preserve">Edit (new draft)</w:t>
      </w:r>
      <w:r>
        <w:t xml:space="preserve">. The draft starts as a copy of the latest published version.</w:t>
      </w:r>
    </w:p>
    <w:p>
      <w:pPr>
        <w:pStyle w:val="ListParagraph"/>
        <w:numPr>
          <w:ilvl w:val="0"/>
          <w:numId w:val="5"/>
        </w:numPr>
        <w:spacing w:after="80"/>
      </w:pPr>
      <w:r>
        <w:t xml:space="preserve">Make your changes on the tabs described below. The app checks them as you type and lists any problems in a red box; </w:t>
      </w:r>
      <w:r>
        <w:rPr>
          <w:b/>
          <w:bCs/>
        </w:rPr>
        <w:t xml:space="preserve">Save draft</w:t>
      </w:r>
      <w:r>
        <w:t xml:space="preserve"> is disabled until they are fixed.</w:t>
      </w:r>
    </w:p>
    <w:p>
      <w:pPr>
        <w:pStyle w:val="ListParagraph"/>
        <w:numPr>
          <w:ilvl w:val="0"/>
          <w:numId w:val="5"/>
        </w:numPr>
        <w:spacing w:after="80"/>
      </w:pPr>
      <w:r>
        <w:t xml:space="preserve">Write a short </w:t>
      </w:r>
      <w:r>
        <w:rPr>
          <w:b/>
          <w:bCs/>
        </w:rPr>
        <w:t xml:space="preserve">Change notes</w:t>
      </w:r>
      <w:r>
        <w:t xml:space="preserve"> entry saying what you changed and why, then click </w:t>
      </w:r>
      <w:r>
        <w:rPr>
          <w:b/>
          <w:bCs/>
        </w:rPr>
        <w:t xml:space="preserve">Save draft</w:t>
      </w:r>
      <w:r>
        <w:t xml:space="preserve">.</w:t>
      </w:r>
    </w:p>
    <w:p>
      <w:pPr>
        <w:pStyle w:val="ListParagraph"/>
        <w:numPr>
          <w:ilvl w:val="0"/>
          <w:numId w:val="5"/>
        </w:numPr>
        <w:spacing w:after="80"/>
      </w:pPr>
      <w:r>
        <w:t xml:space="preserve">Check the effect on the </w:t>
      </w:r>
      <w:r>
        <w:rPr>
          <w:b/>
          <w:bCs/>
        </w:rPr>
        <w:t xml:space="preserve">diff</w:t>
      </w:r>
      <w:r>
        <w:t xml:space="preserve"> and </w:t>
      </w:r>
      <w:r>
        <w:rPr>
          <w:b/>
          <w:bCs/>
        </w:rPr>
        <w:t xml:space="preserve">test</w:t>
      </w:r>
      <w:r>
        <w:t xml:space="preserve"> tabs (Section 7.3).</w:t>
      </w:r>
    </w:p>
    <w:p>
      <w:pPr>
        <w:pStyle w:val="ListParagraph"/>
        <w:numPr>
          <w:ilvl w:val="0"/>
          <w:numId w:val="5"/>
        </w:numPr>
        <w:spacing w:after="80"/>
      </w:pPr>
      <w:r>
        <w:t xml:space="preserve">Click </w:t>
      </w:r>
      <w:r>
        <w:rPr>
          <w:b/>
          <w:bCs/>
        </w:rPr>
        <w:t xml:space="preserve">Publish</w:t>
      </w:r>
      <w:r>
        <w:t xml:space="preserve">. New comparisons use the new version at once; existing ones keep the version they ran with (use </w:t>
      </w:r>
      <w:r>
        <w:rPr>
          <w:b/>
          <w:bCs/>
        </w:rPr>
        <w:t xml:space="preserve">Re-run</w:t>
      </w:r>
      <w:r>
        <w:t xml:space="preserve"> to update them).</w:t>
      </w:r>
    </w:p>
    <w:p>
      <w:pPr>
        <w:keepNext/>
        <w:spacing w:after="60" w:before="80"/>
        <w:jc w:val="center"/>
      </w:pPr>
      <w:r>
        <w:drawing>
          <wp:inline distT="0" distB="0" distL="0" distR="0">
            <wp:extent cx="5943600" cy="4905375"/>
            <wp:effectExtent t="0" r="0" b="0" l="0"/>
            <wp:docPr id="1" name="21-ruleset-editor" descr="The ruleset editor. The Scope panel and the list of versions are on the right." title="The ruleset editor. The Scope panel and the list of versions ar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i/>
          <w:iCs/>
          <w:color w:val="5A6270"/>
          <w:sz w:val="18"/>
          <w:szCs w:val="18"/>
        </w:rPr>
        <w:t xml:space="preserve">Figure 19. The ruleset editor. The Scope panel and the list of versions are on the right.</w:t>
      </w:r>
    </w:p>
    <w:p>
      <w:pPr>
        <w:spacing w:after="120"/>
      </w:pPr>
      <w:r>
        <w:t xml:space="preserve">The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rPr>
          <w:tblHeader/>
        </w:trPr>
        <w:tc>
          <w:tcPr>
            <w:tcW w:type="dxa" w:w="149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Tab</w:t>
            </w:r>
          </w:p>
        </w:tc>
        <w:tc>
          <w:tcPr>
            <w:tcW w:type="dxa" w:w="7862"/>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it controls</w:t>
            </w:r>
          </w:p>
        </w:tc>
      </w:tr>
      <w:tr>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sheets</w:t>
            </w:r>
          </w:p>
        </w:tc>
        <w:tc>
          <w:tcPr>
            <w:tcW w:type="dxa" w:w="786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Which sheets exist in an Excel guide and how each is laid out (header row, which column holds the code, the description, the first trim), and what to do with a sheet no rule names: stop, warn or skip.</w:t>
            </w:r>
          </w:p>
        </w:tc>
      </w:tr>
      <w:tr>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clauses</w:t>
            </w:r>
          </w:p>
        </w:tc>
        <w:tc>
          <w:tcPr>
            <w:tcW w:type="dxa" w:w="786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How footnote and note wording is understood. Each line pairs a meaning (such as requires or not_available_with) with a text pattern; the first match wins, so drag specific patterns above general ones. Below the lists you choose which meanings affect ordering. The </w:t>
            </w:r>
            <w:r>
              <w:rPr>
                <w:sz w:val="19"/>
                <w:szCs w:val="19"/>
              </w:rPr>
              <w:t xml:space="preserve">Try it</w:t>
            </w:r>
            <w:r>
              <w:rPr>
                <w:sz w:val="19"/>
                <w:szCs w:val="19"/>
              </w:rPr>
              <w:t xml:space="preserve"> box classifies any text you paste, using your unsaved edits (shown below).</w:t>
            </w:r>
          </w:p>
        </w:tc>
      </w:tr>
      <w:tr>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pairing</w:t>
            </w:r>
          </w:p>
        </w:tc>
        <w:tc>
          <w:tcPr>
            <w:tcW w:type="dxa" w:w="786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order in which rows are matched between years (exact match first, then by code, then by description), and which steps are switched on.</w:t>
            </w:r>
          </w:p>
        </w:tc>
      </w:tr>
      <w:tr>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lattice</w:t>
            </w:r>
          </w:p>
        </w:tc>
        <w:tc>
          <w:tcPr>
            <w:tcW w:type="dxa" w:w="786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Which availability symbols mean standard, package, optional or not available — this decides whether a change reads as an upgrade, a decontent and so on.</w:t>
            </w:r>
          </w:p>
        </w:tc>
      </w:tr>
      <w:tr>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questions</w:t>
            </w:r>
          </w:p>
        </w:tc>
        <w:tc>
          <w:tcPr>
            <w:tcW w:type="dxa" w:w="786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exact wording of the questions sent to the ranking service. Placeholders such as {old_year} and {oem} are filled in for each comparison; the </w:t>
            </w:r>
            <w:r>
              <w:rPr>
                <w:sz w:val="19"/>
                <w:szCs w:val="19"/>
              </w:rPr>
              <w:t xml:space="preserve">Preview</w:t>
            </w:r>
            <w:r>
              <w:rPr>
                <w:sz w:val="19"/>
                <w:szCs w:val="19"/>
              </w:rPr>
              <w:t xml:space="preserve"> shows the finished question for any years you choose (shown below).</w:t>
            </w:r>
          </w:p>
        </w:tc>
      </w:tr>
      <w:tr>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lenses</w:t>
            </w:r>
          </w:p>
        </w:tc>
        <w:tc>
          <w:tcPr>
            <w:tcW w:type="dxa" w:w="786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lenses offered on the changes tab and their default weights and band thresholds. The first lens is the default.</w:t>
            </w:r>
          </w:p>
        </w:tc>
      </w:tr>
      <w:tr>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detection</w:t>
            </w:r>
          </w:p>
        </w:tc>
        <w:tc>
          <w:tcPr>
            <w:tcW w:type="dxa" w:w="786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file-name patterns and section names used to recognise an upload as this manufacturer’s guide.</w:t>
            </w:r>
          </w:p>
        </w:tc>
      </w:tr>
      <w:tr>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raw JSON</w:t>
            </w:r>
          </w:p>
        </w:tc>
        <w:tc>
          <w:tcPr>
            <w:tcW w:type="dxa" w:w="786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whole version as text, for bulk edits or copying between rulesets.</w:t>
            </w:r>
          </w:p>
        </w:tc>
      </w:tr>
      <w:tr>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diff</w:t>
            </w:r>
          </w:p>
        </w:tc>
        <w:tc>
          <w:tcPr>
            <w:tcW w:type="dxa" w:w="786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Every difference between this version and the published one.</w:t>
            </w:r>
          </w:p>
        </w:tc>
      </w:tr>
      <w:tr>
        <w:tc>
          <w:tcPr>
            <w:tcW w:type="dxa" w:w="149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test</w:t>
            </w:r>
          </w:p>
        </w:tc>
        <w:tc>
          <w:tcPr>
            <w:tcW w:type="dxa" w:w="7862"/>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Try this version against stored documents before publishing (Section 7.3).</w:t>
            </w:r>
          </w:p>
        </w:tc>
      </w:tr>
    </w:tbl>
    <w:p>
      <w:pPr>
        <w:spacing w:after="80"/>
      </w:pPr>
    </w:p>
    <w:p>
      <w:pPr>
        <w:keepNext/>
        <w:spacing w:after="60" w:before="80"/>
        <w:jc w:val="center"/>
      </w:pPr>
      <w:r>
        <w:drawing>
          <wp:inline distT="0" distB="0" distL="0" distR="0">
            <wp:extent cx="4381500" cy="3086100"/>
            <wp:effectExtent t="0" r="0" b="0" l="0"/>
            <wp:docPr id="1" name="22b-probe" descr="The “Try it” box on the clauses tab." title="The “Try it” box on the claus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3086100"/>
                    </a:xfrm>
                    <a:prstGeom prst="rect">
                      <a:avLst/>
                    </a:prstGeom>
                  </pic:spPr>
                </pic:pic>
              </a:graphicData>
            </a:graphic>
          </wp:inline>
        </w:drawing>
      </w:r>
    </w:p>
    <w:p>
      <w:pPr>
        <w:spacing w:after="200"/>
        <w:jc w:val="center"/>
      </w:pPr>
      <w:r>
        <w:rPr>
          <w:i/>
          <w:iCs/>
          <w:color w:val="5A6270"/>
          <w:sz w:val="18"/>
          <w:szCs w:val="18"/>
        </w:rPr>
        <w:t xml:space="preserve">Figure 20. The “Try it” box on the clauses tab.</w:t>
      </w:r>
    </w:p>
    <w:p>
      <w:pPr>
        <w:keepNext/>
        <w:spacing w:after="60" w:before="80"/>
        <w:jc w:val="center"/>
      </w:pPr>
      <w:r>
        <w:drawing>
          <wp:inline distT="0" distB="0" distL="0" distR="0">
            <wp:extent cx="4381500" cy="2952750"/>
            <wp:effectExtent t="0" r="0" b="0" l="0"/>
            <wp:docPr id="1" name="22d-preview" descr="The questions tab’s preview, filled in for 2026 → 2027." title="The questions tab’s preview, filled in for 2026 →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2952750"/>
                    </a:xfrm>
                    <a:prstGeom prst="rect">
                      <a:avLst/>
                    </a:prstGeom>
                  </pic:spPr>
                </pic:pic>
              </a:graphicData>
            </a:graphic>
          </wp:inline>
        </w:drawing>
      </w:r>
    </w:p>
    <w:p>
      <w:pPr>
        <w:spacing w:after="200"/>
        <w:jc w:val="center"/>
      </w:pPr>
      <w:r>
        <w:rPr>
          <w:i/>
          <w:iCs/>
          <w:color w:val="5A6270"/>
          <w:sz w:val="18"/>
          <w:szCs w:val="18"/>
        </w:rPr>
        <w:t xml:space="preserve">Figure 21. The questions tab’s preview, filled in for 2026 →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Changing a question’s wording means that question is asked again — and paid for — the next time each comparison is ranked. Every other question keeps its saved answers.</w:t>
            </w:r>
          </w:p>
          <w:p>
            <w:pPr>
              <w:spacing w:after="60"/>
            </w:pPr>
            <w:r>
              <w:t xml:space="preserve">Changing lenses never re-asks anything: bands are worked out from saved answers.</w:t>
            </w:r>
          </w:p>
        </w:tc>
      </w:tr>
    </w:tbl>
    <w:p>
      <w:pPr>
        <w:spacing w:after="80"/>
      </w:pPr>
    </w:p>
    <w:p>
      <w:pPr>
        <w:spacing w:after="120"/>
      </w:pPr>
      <w:r>
        <w:t xml:space="preserve">The </w:t>
      </w:r>
      <w:r>
        <w:rPr>
          <w:b/>
          <w:bCs/>
        </w:rPr>
        <w:t xml:space="preserve">Scope</w:t>
      </w:r>
      <w:r>
        <w:t xml:space="preserve"> panel on the right edits the ruleset’s name, scope, priority and description; </w:t>
      </w:r>
      <w:r>
        <w:rPr>
          <w:b/>
          <w:bCs/>
        </w:rPr>
        <w:t xml:space="preserve">Save scope</w:t>
      </w:r>
      <w:r>
        <w:t xml:space="preserve"> applies at once to every version. The </w:t>
      </w:r>
      <w:r>
        <w:rPr>
          <w:b/>
          <w:bCs/>
        </w:rPr>
        <w:t xml:space="preserve">Versions</w:t>
      </w:r>
      <w:r>
        <w:t xml:space="preserve"> list lets you open any past version, and </w:t>
      </w:r>
      <w:r>
        <w:rPr>
          <w:b/>
          <w:bCs/>
        </w:rPr>
        <w:t xml:space="preserve">archive</w:t>
      </w:r>
      <w:r>
        <w:t xml:space="preserve"> published versions that should no longer be offered.</w:t>
      </w:r>
    </w:p>
    <w:p>
      <w:pPr>
        <w:pStyle w:val="Heading2"/>
      </w:pPr>
      <w:r>
        <w:t xml:space="preserve">7.3 Testing before you publish</w:t>
      </w:r>
    </w:p>
    <w:p>
      <w:pPr>
        <w:spacing w:after="120"/>
      </w:pPr>
      <w:r>
        <w:t xml:space="preserve">The </w:t>
      </w:r>
      <w:r>
        <w:rPr>
          <w:b/>
          <w:bCs/>
        </w:rPr>
        <w:t xml:space="preserve">test</w:t>
      </w:r>
      <w:r>
        <w:t xml:space="preserve"> tab reads a stored document with the draft and — if you choose a second document — compares the two, without saving anything. It then shows the results next to the published version’s:</w:t>
      </w:r>
    </w:p>
    <w:p>
      <w:pPr>
        <w:pStyle w:val="ListParagraph"/>
        <w:numPr>
          <w:ilvl w:val="0"/>
          <w:numId w:val="2"/>
        </w:numPr>
        <w:spacing w:after="60"/>
      </w:pPr>
      <w:r>
        <w:rPr>
          <w:b/>
          <w:bCs/>
        </w:rPr>
        <w:t xml:space="preserve">Footnote clauses by relation</w:t>
      </w:r>
      <w:r>
        <w:t xml:space="preserve"> — how many clauses got each meaning. A jump in </w:t>
      </w:r>
      <w:r>
        <w:rPr>
          <w:b/>
          <w:bCs/>
        </w:rPr>
        <w:t xml:space="preserve">unstructured</w:t>
      </w:r>
      <w:r>
        <w:t xml:space="preserve"> means a pattern stopped matching.</w:t>
      </w:r>
    </w:p>
    <w:p>
      <w:pPr>
        <w:pStyle w:val="ListParagraph"/>
        <w:numPr>
          <w:ilvl w:val="0"/>
          <w:numId w:val="2"/>
        </w:numPr>
        <w:spacing w:after="60"/>
      </w:pPr>
      <w:r>
        <w:rPr>
          <w:b/>
          <w:bCs/>
        </w:rPr>
        <w:t xml:space="preserve">Comparison</w:t>
      </w:r>
      <w:r>
        <w:t xml:space="preserve"> — how many changes of each kind the two versions find. A large swing is a sign to look closer before publishing.</w:t>
      </w:r>
    </w:p>
    <w:p>
      <w:pPr>
        <w:pStyle w:val="ListParagraph"/>
        <w:numPr>
          <w:ilvl w:val="0"/>
          <w:numId w:val="2"/>
        </w:numPr>
        <w:spacing w:after="60"/>
      </w:pPr>
      <w:r>
        <w:rPr>
          <w:b/>
          <w:bCs/>
        </w:rPr>
        <w:t xml:space="preserve">Unstructured clauses</w:t>
      </w:r>
      <w:r>
        <w:t xml:space="preserve"> — examples of wording no pattern matched, which may deserve a new pattern.</w:t>
      </w:r>
    </w:p>
    <w:p>
      <w:pPr>
        <w:pStyle w:val="ListParagraph"/>
        <w:numPr>
          <w:ilvl w:val="0"/>
          <w:numId w:val="2"/>
        </w:numPr>
        <w:spacing w:after="60"/>
      </w:pPr>
      <w:r>
        <w:rPr>
          <w:b/>
          <w:bCs/>
        </w:rPr>
        <w:t xml:space="preserve">Warnings</w:t>
      </w:r>
      <w:r>
        <w:t xml:space="preserve"> — anything the draft could not read.</w:t>
      </w:r>
    </w:p>
    <w:p>
      <w:pPr>
        <w:keepNext/>
        <w:spacing w:after="60" w:before="80"/>
        <w:jc w:val="center"/>
      </w:pPr>
      <w:r>
        <w:drawing>
          <wp:inline distT="0" distB="0" distL="0" distR="0">
            <wp:extent cx="4381500" cy="2733675"/>
            <wp:effectExtent t="0" r="0" b="0" l="0"/>
            <wp:docPr id="1" name="23b-test" descr="Test results: this draft finds exactly what the published version finds." title="Test results: this draft finds exactly what the published version fi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2733675"/>
                    </a:xfrm>
                    <a:prstGeom prst="rect">
                      <a:avLst/>
                    </a:prstGeom>
                  </pic:spPr>
                </pic:pic>
              </a:graphicData>
            </a:graphic>
          </wp:inline>
        </w:drawing>
      </w:r>
    </w:p>
    <w:p>
      <w:pPr>
        <w:spacing w:after="200"/>
        <w:jc w:val="center"/>
      </w:pPr>
      <w:r>
        <w:rPr>
          <w:i/>
          <w:iCs/>
          <w:color w:val="5A6270"/>
          <w:sz w:val="18"/>
          <w:szCs w:val="18"/>
        </w:rPr>
        <w:t xml:space="preserve">Figure 22. Test results: this draft finds exactly what the published version finds.</w:t>
      </w:r>
    </w:p>
    <w:p>
      <w:pPr>
        <w:spacing w:after="120"/>
      </w:pPr>
      <w:r>
        <w:t xml:space="preserve">Save the draft before testing; the test uses the saved version.</w:t>
      </w:r>
    </w:p>
    <w:p>
      <w:pPr>
        <w:pStyle w:val="Heading2"/>
      </w:pPr>
      <w:r>
        <w:t xml:space="preserve">7.4 Judgment cache</w:t>
      </w:r>
    </w:p>
    <w:p>
      <w:pPr>
        <w:spacing w:after="120"/>
      </w:pPr>
      <w:r>
        <w:t xml:space="preserve">Every answer the ranking service has given is saved, keyed by the exact question wording and the exact change it was about. This is what makes re-running comparisons free.</w:t>
      </w:r>
    </w:p>
    <w:p>
      <w:pPr>
        <w:keepNext/>
        <w:spacing w:after="60" w:before="80"/>
        <w:jc w:val="center"/>
      </w:pPr>
      <w:r>
        <w:drawing>
          <wp:inline distT="0" distB="0" distL="0" distR="0">
            <wp:extent cx="5943600" cy="2085975"/>
            <wp:effectExtent t="0" r="0" b="0" l="0"/>
            <wp:docPr id="1" name="24-judgments" descr="The Judgment cache page." title="The Judgment cac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2085975"/>
                    </a:xfrm>
                    <a:prstGeom prst="rect">
                      <a:avLst/>
                    </a:prstGeom>
                  </pic:spPr>
                </pic:pic>
              </a:graphicData>
            </a:graphic>
          </wp:inline>
        </w:drawing>
      </w:r>
    </w:p>
    <w:p>
      <w:pPr>
        <w:spacing w:after="200"/>
        <w:jc w:val="center"/>
      </w:pPr>
      <w:r>
        <w:rPr>
          <w:i/>
          <w:iCs/>
          <w:color w:val="5A6270"/>
          <w:sz w:val="18"/>
          <w:szCs w:val="18"/>
        </w:rPr>
        <w:t xml:space="preserve">Figure 23. The Judgment cache page.</w:t>
      </w:r>
    </w:p>
    <w:p>
      <w:pPr>
        <w:pStyle w:val="ListParagraph"/>
        <w:numPr>
          <w:ilvl w:val="0"/>
          <w:numId w:val="2"/>
        </w:numPr>
        <w:spacing w:after="60"/>
      </w:pPr>
      <w:r>
        <w:t xml:space="preserve">The table shows how many answers are saved for each question and how often they have been re-used.</w:t>
      </w:r>
    </w:p>
    <w:p>
      <w:pPr>
        <w:pStyle w:val="ListParagraph"/>
        <w:numPr>
          <w:ilvl w:val="0"/>
          <w:numId w:val="2"/>
        </w:numPr>
        <w:spacing w:after="60"/>
      </w:pPr>
      <w:r>
        <w:rPr>
          <w:b/>
          <w:bCs/>
        </w:rPr>
        <w:t xml:space="preserve">Import CLI cache…</w:t>
      </w:r>
      <w:r>
        <w:t xml:space="preserve"> loads the answers saved by the command-line version (the file .jev-cache/judgments.json), so comparisons already run from the command line cost nothing in the app.</w:t>
      </w:r>
    </w:p>
    <w:p>
      <w:pPr>
        <w:pStyle w:val="ListParagraph"/>
        <w:numPr>
          <w:ilvl w:val="0"/>
          <w:numId w:val="2"/>
        </w:numPr>
        <w:spacing w:after="60"/>
      </w:pPr>
      <w:r>
        <w:rPr>
          <w:b/>
          <w:bCs/>
        </w:rPr>
        <w:t xml:space="preserve">Export JSON</w:t>
      </w:r>
      <w:r>
        <w:t xml:space="preserve"> downloads every saved answer.</w:t>
      </w:r>
    </w:p>
    <w:p>
      <w:pPr>
        <w:pStyle w:val="ListParagraph"/>
        <w:numPr>
          <w:ilvl w:val="0"/>
          <w:numId w:val="2"/>
        </w:numPr>
        <w:spacing w:after="60"/>
      </w:pPr>
      <w:r>
        <w:rPr>
          <w:b/>
          <w:bCs/>
        </w:rPr>
        <w:t xml:space="preserve">forget</w:t>
      </w:r>
      <w:r>
        <w:t xml:space="preserve"> deletes every saved answer to one question. The next ranked runs will ask it again, and pay for it — only do this if the answers are known to be wrong.</w:t>
      </w:r>
    </w:p>
    <w:p>
      <w:pPr>
        <w:pStyle w:val="Heading2"/>
      </w:pPr>
      <w:r>
        <w:t xml:space="preserve">7.5 Users</w:t>
      </w:r>
    </w:p>
    <w:p>
      <w:pPr>
        <w:spacing w:after="120"/>
      </w:pPr>
      <w:r>
        <w:t xml:space="preserve">Lists everyone who can use the app. Change a person’s role between </w:t>
      </w:r>
      <w:r>
        <w:rPr>
          <w:b/>
          <w:bCs/>
        </w:rPr>
        <w:t xml:space="preserve">analyst</w:t>
      </w:r>
      <w:r>
        <w:t xml:space="preserve"> and </w:t>
      </w:r>
      <w:r>
        <w:rPr>
          <w:b/>
          <w:bCs/>
        </w:rPr>
        <w:t xml:space="preserve">admin</w:t>
      </w:r>
      <w:r>
        <w:t xml:space="preserve">, or untick </w:t>
      </w:r>
      <w:r>
        <w:rPr>
          <w:b/>
          <w:bCs/>
        </w:rPr>
        <w:t xml:space="preserve">Active</w:t>
      </w:r>
      <w:r>
        <w:t xml:space="preserve"> to stop them using it. </w:t>
      </w:r>
      <w:r>
        <w:rPr>
          <w:b/>
          <w:bCs/>
        </w:rPr>
        <w:t xml:space="preserve">Add a user</w:t>
      </w:r>
      <w:r>
        <w:t xml:space="preserve"> takes a name, email address and role. You cannot demote or deactivate yourself, so there is always at least one administrator.</w:t>
      </w:r>
    </w:p>
    <w:p>
      <w:pPr>
        <w:keepNext/>
        <w:spacing w:after="60" w:before="80"/>
        <w:jc w:val="center"/>
      </w:pPr>
      <w:r>
        <w:drawing>
          <wp:inline distT="0" distB="0" distL="0" distR="0">
            <wp:extent cx="5943600" cy="2209800"/>
            <wp:effectExtent t="0" r="0" b="0" l="0"/>
            <wp:docPr id="1" name="25-users" descr="The Users page." title="The Use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209800"/>
                    </a:xfrm>
                    <a:prstGeom prst="rect">
                      <a:avLst/>
                    </a:prstGeom>
                  </pic:spPr>
                </pic:pic>
              </a:graphicData>
            </a:graphic>
          </wp:inline>
        </w:drawing>
      </w:r>
    </w:p>
    <w:p>
      <w:pPr>
        <w:spacing w:after="200"/>
        <w:jc w:val="center"/>
      </w:pPr>
      <w:r>
        <w:rPr>
          <w:i/>
          <w:iCs/>
          <w:color w:val="5A6270"/>
          <w:sz w:val="18"/>
          <w:szCs w:val="18"/>
        </w:rPr>
        <w:t xml:space="preserve">Figure 24. The Users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Sign-in is currently local: the app opens as the first administrator. The roles are already enforced, so when proper sign-in is added nothing else changes.</w:t>
            </w:r>
          </w:p>
        </w:tc>
      </w:tr>
    </w:tbl>
    <w:p>
      <w:pPr>
        <w:spacing w:after="80"/>
      </w:pPr>
    </w:p>
    <w:p>
      <w:pPr>
        <w:pStyle w:val="Heading2"/>
      </w:pPr>
      <w:r>
        <w:t xml:space="preserve">7.6 Settings</w:t>
      </w:r>
    </w:p>
    <w:p>
      <w:pPr>
        <w:keepNext/>
        <w:spacing w:after="60" w:before="80"/>
        <w:jc w:val="center"/>
      </w:pPr>
      <w:r>
        <w:drawing>
          <wp:inline distT="0" distB="0" distL="0" distR="0">
            <wp:extent cx="5943600" cy="2114550"/>
            <wp:effectExtent t="0" r="0" b="0" l="0"/>
            <wp:docPr id="1" name="26-settings" descr="The Settings page." title="The Settin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2114550"/>
                    </a:xfrm>
                    <a:prstGeom prst="rect">
                      <a:avLst/>
                    </a:prstGeom>
                  </pic:spPr>
                </pic:pic>
              </a:graphicData>
            </a:graphic>
          </wp:inline>
        </w:drawing>
      </w:r>
    </w:p>
    <w:p>
      <w:pPr>
        <w:spacing w:after="200"/>
        <w:jc w:val="center"/>
      </w:pPr>
      <w:r>
        <w:rPr>
          <w:i/>
          <w:iCs/>
          <w:color w:val="5A6270"/>
          <w:sz w:val="18"/>
          <w:szCs w:val="18"/>
        </w:rPr>
        <w:t xml:space="preserve">Figure 25. The Settings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Setting</w:t>
            </w:r>
          </w:p>
        </w:tc>
        <w:tc>
          <w:tcPr>
            <w:tcW w:type="dxa" w:w="6739"/>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it does</w:t>
            </w:r>
          </w:p>
        </w:tc>
      </w:tr>
      <w:tr>
        <w:tc>
          <w:tcPr>
            <w:tcW w:type="dxa" w:w="262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API key</w:t>
            </w:r>
          </w:p>
        </w:tc>
        <w:tc>
          <w:tcPr>
            <w:tcW w:type="dxa" w:w="673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TypeSafe key used for ranking. It is stored encrypted and never shown again — only its last four characters. </w:t>
            </w:r>
            <w:r>
              <w:rPr>
                <w:sz w:val="19"/>
                <w:szCs w:val="19"/>
              </w:rPr>
              <w:t xml:space="preserve">Remove</w:t>
            </w:r>
            <w:r>
              <w:rPr>
                <w:sz w:val="19"/>
                <w:szCs w:val="19"/>
              </w:rPr>
              <w:t xml:space="preserve"> deletes it. If no key is stored here, the app uses the TYPESAFE_API_KEY environment variable.</w:t>
            </w:r>
          </w:p>
        </w:tc>
      </w:tr>
      <w:tr>
        <w:tc>
          <w:tcPr>
            <w:tcW w:type="dxa" w:w="262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Endpoint, Model</w:t>
            </w:r>
          </w:p>
        </w:tc>
        <w:tc>
          <w:tcPr>
            <w:tcW w:type="dxa" w:w="673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Where ranking questions are sent. Leave these alone unless TypeSafe tells you otherwise.</w:t>
            </w:r>
          </w:p>
        </w:tc>
      </w:tr>
      <w:tr>
        <w:tc>
          <w:tcPr>
            <w:tcW w:type="dxa" w:w="262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Concurrent requests</w:t>
            </w:r>
          </w:p>
        </w:tc>
        <w:tc>
          <w:tcPr>
            <w:tcW w:type="dxa" w:w="673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How many questions are sent at once during ranking.</w:t>
            </w:r>
          </w:p>
        </w:tc>
      </w:tr>
      <w:tr>
        <w:tc>
          <w:tcPr>
            <w:tcW w:type="dxa" w:w="262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USD per million input tokens</w:t>
            </w:r>
          </w:p>
        </w:tc>
        <w:tc>
          <w:tcPr>
            <w:tcW w:type="dxa" w:w="673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Used for the cost estimate after a run.</w:t>
            </w:r>
          </w:p>
        </w:tc>
      </w:tr>
      <w:tr>
        <w:tc>
          <w:tcPr>
            <w:tcW w:type="dxa" w:w="2621"/>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Test connection</w:t>
            </w:r>
          </w:p>
        </w:tc>
        <w:tc>
          <w:tcPr>
            <w:tcW w:type="dxa" w:w="6739"/>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Sends one tiny question to check the key and endpoint work before a long run.</w:t>
            </w:r>
          </w:p>
        </w:tc>
      </w:tr>
    </w:tbl>
    <w:p>
      <w:pPr>
        <w:spacing w:after="80"/>
      </w:pPr>
    </w:p>
    <w:p>
      <w:pPr>
        <w:pStyle w:val="Heading2"/>
      </w:pPr>
      <w:r>
        <w:t xml:space="preserve">7.7 Audit log</w:t>
      </w:r>
    </w:p>
    <w:p>
      <w:pPr>
        <w:spacing w:after="120"/>
      </w:pPr>
      <w:r>
        <w:t xml:space="preserve">A read-only record of who did what and when: uploads, confirmations, comparisons, ruleset edits and publications, settings changes and user changes. API keys are never written to it.</w:t>
      </w:r>
    </w:p>
    <w:p>
      <w:pPr>
        <w:keepNext/>
        <w:spacing w:after="60" w:before="80"/>
        <w:jc w:val="center"/>
      </w:pPr>
      <w:r>
        <w:drawing>
          <wp:inline distT="0" distB="0" distL="0" distR="0">
            <wp:extent cx="5943600" cy="2952750"/>
            <wp:effectExtent t="0" r="0" b="0" l="0"/>
            <wp:docPr id="1" name="27-audit" descr="The Audit log." title="The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952750"/>
                    </a:xfrm>
                    <a:prstGeom prst="rect">
                      <a:avLst/>
                    </a:prstGeom>
                  </pic:spPr>
                </pic:pic>
              </a:graphicData>
            </a:graphic>
          </wp:inline>
        </w:drawing>
      </w:r>
    </w:p>
    <w:p>
      <w:pPr>
        <w:spacing w:after="200"/>
        <w:jc w:val="center"/>
      </w:pPr>
      <w:r>
        <w:rPr>
          <w:i/>
          <w:iCs/>
          <w:color w:val="5A6270"/>
          <w:sz w:val="18"/>
          <w:szCs w:val="18"/>
        </w:rPr>
        <w:t xml:space="preserve">Figure 26. The Audit log.</w:t>
      </w:r>
    </w:p>
    <w:p>
      <w:pPr>
        <w:pStyle w:val="Heading1"/>
        <w:pageBreakBefore/>
      </w:pPr>
      <w:r>
        <w:t xml:space="preserve">8. A recommended routine</w:t>
      </w:r>
    </w:p>
    <w:p>
      <w:pPr>
        <w:spacing w:after="120"/>
      </w:pPr>
      <w:r>
        <w:t xml:space="preserve">A suggested replacement for the paper routine. It works through the changes from most to least important, so if you are interrupted, the important work is already done.</w:t>
      </w:r>
    </w:p>
    <w:p>
      <w:pPr>
        <w:pStyle w:val="ListParagraph"/>
        <w:numPr>
          <w:ilvl w:val="0"/>
          <w:numId w:val="6"/>
        </w:numPr>
        <w:spacing w:after="80"/>
      </w:pPr>
      <w:r>
        <w:rPr>
          <w:b/>
          <w:bCs/>
        </w:rPr>
        <w:t xml:space="preserve">Upload and confirm.</w:t>
      </w:r>
      <w:r>
        <w:t xml:space="preserve"> As soon as a new guide is published, drop it into the Document library and confirm it. Check its page shows </w:t>
      </w:r>
      <w:r>
        <w:rPr>
          <w:b/>
          <w:bCs/>
        </w:rPr>
        <w:t xml:space="preserve">OK</w:t>
      </w:r>
      <w:r>
        <w:t xml:space="preserve">.</w:t>
      </w:r>
    </w:p>
    <w:p>
      <w:pPr>
        <w:pStyle w:val="ListParagraph"/>
        <w:numPr>
          <w:ilvl w:val="0"/>
          <w:numId w:val="6"/>
        </w:numPr>
        <w:spacing w:after="80"/>
      </w:pPr>
      <w:r>
        <w:rPr>
          <w:b/>
          <w:bCs/>
        </w:rPr>
        <w:t xml:space="preserve">Run the comparison</w:t>
      </w:r>
      <w:r>
        <w:t xml:space="preserve"> against last year (Section 4.5), with ranking on.</w:t>
      </w:r>
    </w:p>
    <w:p>
      <w:pPr>
        <w:pStyle w:val="ListParagraph"/>
        <w:numPr>
          <w:ilvl w:val="0"/>
          <w:numId w:val="6"/>
        </w:numPr>
        <w:spacing w:after="80"/>
      </w:pPr>
      <w:r>
        <w:rPr>
          <w:b/>
          <w:bCs/>
        </w:rPr>
        <w:t xml:space="preserve">Material changes.</w:t>
      </w:r>
      <w:r>
        <w:t xml:space="preserve"> On the changes tab, click the </w:t>
      </w:r>
      <w:r>
        <w:rPr>
          <w:b/>
          <w:bCs/>
        </w:rPr>
        <w:t xml:space="preserve">review</w:t>
      </w:r>
      <w:r>
        <w:t xml:space="preserve"> band button so only </w:t>
      </w:r>
      <w:r>
        <w:rPr>
          <w:b/>
          <w:bCs/>
        </w:rPr>
        <w:t xml:space="preserve">material</w:t>
      </w:r>
      <w:r>
        <w:t xml:space="preserve"> is showing. Read every card.</w:t>
      </w:r>
    </w:p>
    <w:p>
      <w:pPr>
        <w:pStyle w:val="ListParagraph"/>
        <w:numPr>
          <w:ilvl w:val="0"/>
          <w:numId w:val="6"/>
        </w:numPr>
        <w:spacing w:after="80"/>
      </w:pPr>
      <w:r>
        <w:rPr>
          <w:b/>
          <w:bCs/>
        </w:rPr>
        <w:t xml:space="preserve">Review changes.</w:t>
      </w:r>
      <w:r>
        <w:t xml:space="preserve"> Switch review back on and material off. Read each card and decide whether it matters for your team.</w:t>
      </w:r>
    </w:p>
    <w:p>
      <w:pPr>
        <w:pStyle w:val="ListParagraph"/>
        <w:numPr>
          <w:ilvl w:val="0"/>
          <w:numId w:val="6"/>
        </w:numPr>
        <w:spacing w:after="80"/>
      </w:pPr>
      <w:r>
        <w:rPr>
          <w:b/>
          <w:bCs/>
        </w:rPr>
        <w:t xml:space="preserve">Uncertain matches.</w:t>
      </w:r>
      <w:r>
        <w:t xml:space="preserve"> Open the pairing tab and look at the </w:t>
      </w:r>
      <w:r>
        <w:rPr>
          <w:b/>
          <w:bCs/>
        </w:rPr>
        <w:t xml:space="preserve">needs review</w:t>
      </w:r>
      <w:r>
        <w:t xml:space="preserve"> group. Decide whether each one is the same feature reworded, or genuinely new or retired.</w:t>
      </w:r>
    </w:p>
    <w:p>
      <w:pPr>
        <w:pStyle w:val="ListParagraph"/>
        <w:numPr>
          <w:ilvl w:val="0"/>
          <w:numId w:val="6"/>
        </w:numPr>
        <w:spacing w:after="80"/>
      </w:pPr>
      <w:r>
        <w:rPr>
          <w:b/>
          <w:bCs/>
        </w:rPr>
        <w:t xml:space="preserve">One sheet at a time (optional).</w:t>
      </w:r>
      <w:r>
        <w:t xml:space="preserve"> For sheets your team cares most about, open the sheets tab, pick the sheet and tick </w:t>
      </w:r>
      <w:r>
        <w:rPr>
          <w:b/>
          <w:bCs/>
        </w:rPr>
        <w:t xml:space="preserve">only changed</w:t>
      </w:r>
      <w:r>
        <w:t xml:space="preserve">.</w:t>
      </w:r>
    </w:p>
    <w:p>
      <w:pPr>
        <w:pStyle w:val="ListParagraph"/>
        <w:numPr>
          <w:ilvl w:val="0"/>
          <w:numId w:val="6"/>
        </w:numPr>
        <w:spacing w:after="80"/>
      </w:pPr>
      <w:r>
        <w:rPr>
          <w:b/>
          <w:bCs/>
        </w:rPr>
        <w:t xml:space="preserve">Skim cosmetic changes (optional).</w:t>
      </w:r>
      <w:r>
        <w:t xml:space="preserve"> Switch cosmetic on and scroll through quickly to confirm nothing important was classified as cosmetic.</w:t>
      </w:r>
    </w:p>
    <w:p>
      <w:pPr>
        <w:pStyle w:val="ListParagraph"/>
        <w:numPr>
          <w:ilvl w:val="0"/>
          <w:numId w:val="6"/>
        </w:numPr>
        <w:spacing w:after="80"/>
      </w:pPr>
      <w:r>
        <w:rPr>
          <w:b/>
          <w:bCs/>
        </w:rPr>
        <w:t xml:space="preserve">Share the results.</w:t>
      </w:r>
      <w:r>
        <w:t xml:space="preserve"> Send colleagues a link, or build the report or marked-up workbook on the exports tab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Stop doing</w:t>
            </w:r>
          </w:p>
        </w:tc>
        <w:tc>
          <w:tcPr>
            <w:tcW w:type="dxa" w:w="4680"/>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Start doing</w:t>
            </w:r>
          </w:p>
        </w:tc>
      </w:tr>
      <w:tr>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Printing both years’ guides</w:t>
            </w:r>
          </w:p>
        </w:tc>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Uploading each guide once to the Document library</w:t>
            </w:r>
          </w:p>
        </w:tc>
      </w:tr>
      <w:tr>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Decoding footnote numbers by hand</w:t>
            </w:r>
          </w:p>
        </w:tc>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Reading the condition wording on each change card</w:t>
            </w:r>
          </w:p>
        </w:tc>
      </w:tr>
      <w:tr>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Highlighting every changed cell</w:t>
            </w:r>
          </w:p>
        </w:tc>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Using the colored cells in the marked-up workbook</w:t>
            </w:r>
          </w:p>
        </w:tc>
      </w:tr>
      <w:tr>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Deciding from scratch which changes matter</w:t>
            </w:r>
          </w:p>
        </w:tc>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Starting with material, then review</w:t>
            </w:r>
          </w:p>
        </w:tc>
      </w:tr>
      <w:tr>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Retyping a change list for the team</w:t>
            </w:r>
          </w:p>
        </w:tc>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Sending a link, the report or the Change Log</w:t>
            </w:r>
          </w:p>
        </w:tc>
      </w:tr>
      <w:tr>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Keeping folders of old printouts</w:t>
            </w:r>
          </w:p>
        </w:tc>
        <w:tc>
          <w:tcPr>
            <w:tcW w:type="dxa" w:w="468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Opening past comparisons from the Comparisons page</w:t>
            </w:r>
          </w:p>
        </w:tc>
      </w:tr>
    </w:tbl>
    <w:p>
      <w:pPr>
        <w:spacing w:after="80"/>
      </w:pPr>
    </w:p>
    <w:p>
      <w:pPr>
        <w:pStyle w:val="Heading1"/>
        <w:pageBreakBefore/>
      </w:pPr>
      <w:r>
        <w:t xml:space="preserve">9. Sharing and saving your place</w:t>
      </w:r>
    </w:p>
    <w:p>
      <w:pPr>
        <w:pStyle w:val="Heading2"/>
      </w:pPr>
      <w:r>
        <w:t xml:space="preserve">9.1 Sending a link</w:t>
      </w:r>
    </w:p>
    <w:p>
      <w:pPr>
        <w:spacing w:after="120"/>
      </w:pPr>
      <w:r>
        <w:t xml:space="preserve">Every page in the app has its own address, including your filters and lens settings. To show a colleague exactly what you are looking at, copy the address from the browser’s address bar and send it. For example:</w:t>
      </w:r>
    </w:p>
    <w:p>
      <w:pPr>
        <w:shd w:fill="F3F4F2" w:color="auto" w:val="clear"/>
        <w:spacing w:after="0"/>
        <w:ind w:left="200"/>
      </w:pPr>
      <w:r>
        <w:rPr>
          <w:rFonts w:ascii="Consolas" w:cs="Consolas" w:eastAsia="Consolas" w:hAnsi="Consolas"/>
          <w:sz w:val="18"/>
          <w:szCs w:val="18"/>
        </w:rPr>
        <w:t xml:space="preserve">…/comparisons/1/changes?kind=availability</w:t>
      </w:r>
    </w:p>
    <w:p>
      <w:pPr>
        <w:shd w:fill="F3F4F2" w:color="auto" w:val="clear"/>
        <w:spacing w:after="0"/>
        <w:ind w:left="200"/>
      </w:pPr>
      <w:r>
        <w:rPr>
          <w:rFonts w:ascii="Consolas" w:cs="Consolas" w:eastAsia="Consolas" w:hAnsi="Consolas"/>
          <w:sz w:val="18"/>
          <w:szCs w:val="18"/>
        </w:rPr>
        <w:t xml:space="preserve">…/comparisons/1/sheets/standard-equipment?changed=1</w:t>
      </w:r>
    </w:p>
    <w:p>
      <w:pPr>
        <w:shd w:fill="F3F4F2" w:color="auto" w:val="clear"/>
        <w:spacing w:after="160"/>
        <w:ind w:left="200"/>
      </w:pPr>
      <w:r>
        <w:rPr>
          <w:rFonts w:ascii="Consolas" w:cs="Consolas" w:eastAsia="Consolas" w:hAnsi="Consolas"/>
          <w:sz w:val="18"/>
          <w:szCs w:val="18"/>
        </w:rPr>
        <w:t xml:space="preserve">…/comparisons/1/changes/4f2a9c1e        (one particular change card)</w:t>
      </w:r>
    </w:p>
    <w:p>
      <w:pPr>
        <w:pStyle w:val="ListParagraph"/>
        <w:numPr>
          <w:ilvl w:val="0"/>
          <w:numId w:val="2"/>
        </w:numPr>
        <w:spacing w:after="60"/>
      </w:pPr>
      <w:r>
        <w:t xml:space="preserve">Click a change card to put its own link in the address bar.</w:t>
      </w:r>
    </w:p>
    <w:p>
      <w:pPr>
        <w:pStyle w:val="ListParagraph"/>
        <w:numPr>
          <w:ilvl w:val="0"/>
          <w:numId w:val="2"/>
        </w:numPr>
        <w:spacing w:after="60"/>
      </w:pPr>
      <w:r>
        <w:t xml:space="preserve">Bookmark a page to come back to the same view later.</w:t>
      </w:r>
    </w:p>
    <w:p>
      <w:pPr>
        <w:pStyle w:val="ListParagraph"/>
        <w:numPr>
          <w:ilvl w:val="0"/>
          <w:numId w:val="2"/>
        </w:numPr>
        <w:spacing w:after="60"/>
      </w:pPr>
      <w:r>
        <w:t xml:space="preserve">The browser’s Back button takes you to the previous tab or page.</w:t>
      </w:r>
    </w:p>
    <w:p>
      <w:pPr>
        <w:spacing w:after="120"/>
      </w:pPr>
      <w:r>
        <w:t xml:space="preserve">Links only work for people who can open the app. For anyone else, send a file.</w:t>
      </w:r>
    </w:p>
    <w:p>
      <w:pPr>
        <w:pStyle w:val="Heading2"/>
      </w:pPr>
      <w:r>
        <w:t xml:space="preserve">9.2 Sending a file</w:t>
      </w:r>
    </w:p>
    <w:p>
      <w:pPr>
        <w:spacing w:after="120"/>
      </w:pPr>
      <w:r>
        <w:t xml:space="preserve">Build a </w:t>
      </w:r>
      <w:r>
        <w:rPr>
          <w:b/>
          <w:bCs/>
        </w:rPr>
        <w:t xml:space="preserve">report</w:t>
      </w:r>
      <w:r>
        <w:t xml:space="preserve"> or </w:t>
      </w:r>
      <w:r>
        <w:rPr>
          <w:b/>
          <w:bCs/>
        </w:rPr>
        <w:t xml:space="preserve">annotated workbook</w:t>
      </w:r>
      <w:r>
        <w:t xml:space="preserve"> on the comparison’s exports tab (Section 6.7) and send it by email, Teams or a shared drive like any other file. The report opens in any browser, needs no app, no account and no internet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61A" w:sz="24"/>
              <w:bottom w:val="none" w:color="FFFFFF" w:sz="0"/>
              <w:right w:val="none" w:color="FFFFFF" w:sz="0"/>
            </w:tcBorders>
            <w:shd w:fill="FDF6E3" w:color="auto" w:val="clear"/>
            <w:tcMar>
              <w:top w:type="dxa" w:w="120"/>
              <w:left w:type="dxa" w:w="200"/>
              <w:bottom w:type="dxa" w:w="120"/>
              <w:right w:type="dxa" w:w="200"/>
            </w:tcMar>
          </w:tcPr>
          <w:p>
            <w:pPr>
              <w:spacing w:after="60"/>
            </w:pPr>
            <w:r>
              <w:rPr>
                <w:b/>
                <w:bCs/>
                <w:color w:val="A0761A"/>
              </w:rPr>
              <w:t xml:space="preserve">Good to know</w:t>
            </w:r>
          </w:p>
          <w:p>
            <w:pPr>
              <w:spacing w:after="60"/>
            </w:pPr>
            <w:r>
              <w:t xml:space="preserve">Reports and workbooks contain the order-guide content. Share them only with people who are allowed to see the order guide.</w:t>
            </w:r>
          </w:p>
        </w:tc>
      </w:tr>
    </w:tbl>
    <w:p>
      <w:pPr>
        <w:spacing w:after="80"/>
      </w:pPr>
    </w:p>
    <w:p>
      <w:pPr>
        <w:pStyle w:val="Heading1"/>
        <w:pageBreakBefore/>
      </w:pPr>
      <w:r>
        <w:t xml:space="preserve">10. Troubleshooting and common questions</w:t>
      </w:r>
    </w:p>
    <w:p>
      <w:pPr>
        <w:pStyle w:val="Heading2"/>
      </w:pPr>
      <w:r>
        <w:t xml:space="preserve">10.1 Messages you might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85"/>
        <w:gridCol w:w="4867"/>
      </w:tblGrid>
      <w:tr>
        <w:trPr>
          <w:tblHeader/>
        </w:trPr>
        <w:tc>
          <w:tcPr>
            <w:tcW w:type="dxa" w:w="2808"/>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you see</w:t>
            </w:r>
          </w:p>
        </w:tc>
        <w:tc>
          <w:tcPr>
            <w:tcW w:type="dxa" w:w="1685"/>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Where</w:t>
            </w:r>
          </w:p>
        </w:tc>
        <w:tc>
          <w:tcPr>
            <w:tcW w:type="dxa" w:w="4867"/>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to do</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“not a supported order-guide format”</w:t>
            </w:r>
          </w:p>
        </w:tc>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Upload</w:t>
            </w:r>
          </w:p>
        </w:tc>
        <w:tc>
          <w:tcPr>
            <w:tcW w:type="dxa" w:w="4867"/>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file is not an Excel export or a PDF. Check you picked the right file.</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No suggestion, or a wrong one, under Needs confirmation</w:t>
            </w:r>
          </w:p>
        </w:tc>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Upload</w:t>
            </w:r>
          </w:p>
        </w:tc>
        <w:tc>
          <w:tcPr>
            <w:tcW w:type="dxa" w:w="4867"/>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file name or layout was not recognised. Choose </w:t>
            </w:r>
            <w:r>
              <w:rPr>
                <w:sz w:val="19"/>
                <w:szCs w:val="19"/>
              </w:rPr>
              <w:t xml:space="preserve">Something else…</w:t>
            </w:r>
            <w:r>
              <w:rPr>
                <w:sz w:val="19"/>
                <w:szCs w:val="19"/>
              </w:rPr>
              <w:t xml:space="preserve"> and type the details. If this happens for every file from one manufacturer, tell an administrator — the ruleset’s detection may need updating.</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Parse status </w:t>
            </w:r>
            <w:r>
              <w:rPr>
                <w:sz w:val="19"/>
                <w:szCs w:val="19"/>
              </w:rPr>
              <w:t xml:space="preserve">Fatal</w:t>
            </w:r>
          </w:p>
        </w:tc>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Document page</w:t>
            </w:r>
          </w:p>
        </w:tc>
        <w:tc>
          <w:tcPr>
            <w:tcW w:type="dxa" w:w="4867"/>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app did not recognise part of the file and stopped rather than risk missing changes. Check you uploaded the original, unedited download. If it still happens, send the document’s warnings to an administrator.</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“no published ruleset covers …”</w:t>
            </w:r>
          </w:p>
        </w:tc>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New comparison, confirm</w:t>
            </w:r>
          </w:p>
        </w:tc>
        <w:tc>
          <w:tcPr>
            <w:tcW w:type="dxa" w:w="4867"/>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No ruleset fits this manufacturer, years and format. An administrator needs to create or widen one (Section 7.1).</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“fix parse problems first”</w:t>
            </w:r>
          </w:p>
        </w:tc>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New comparison</w:t>
            </w:r>
          </w:p>
        </w:tc>
        <w:tc>
          <w:tcPr>
            <w:tcW w:type="dxa" w:w="4867"/>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One of the chosen documents has a Fatal parse status. Choose another document or fix the problem first.</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Comparison </w:t>
            </w:r>
            <w:r>
              <w:rPr>
                <w:sz w:val="19"/>
                <w:szCs w:val="19"/>
              </w:rPr>
              <w:t xml:space="preserve">failed</w:t>
            </w:r>
            <w:r>
              <w:rPr>
                <w:sz w:val="19"/>
                <w:szCs w:val="19"/>
              </w:rPr>
              <w:t xml:space="preserve">, mentioning TYPESAFE_API_KEY or HTTP 401</w:t>
            </w:r>
          </w:p>
        </w:tc>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Comparison page</w:t>
            </w:r>
          </w:p>
        </w:tc>
        <w:tc>
          <w:tcPr>
            <w:tcW w:type="dxa" w:w="4867"/>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ranking service key is missing or wrong. An administrator can check it with </w:t>
            </w:r>
            <w:r>
              <w:rPr>
                <w:sz w:val="19"/>
                <w:szCs w:val="19"/>
              </w:rPr>
              <w:t xml:space="preserve">Test connection</w:t>
            </w:r>
            <w:r>
              <w:rPr>
                <w:sz w:val="19"/>
                <w:szCs w:val="19"/>
              </w:rPr>
              <w:t xml:space="preserve"> on the Settings page. Meanwhile, re-run with ranking unticked.</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 red box saying some judgment requests failed</w:t>
            </w:r>
          </w:p>
        </w:tc>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Comparison page</w:t>
            </w:r>
          </w:p>
        </w:tc>
        <w:tc>
          <w:tcPr>
            <w:tcW w:type="dxa" w:w="4867"/>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ranking service could not be reached for some changes; those are left unranked. Click </w:t>
            </w:r>
            <w:r>
              <w:rPr>
                <w:sz w:val="19"/>
                <w:szCs w:val="19"/>
              </w:rPr>
              <w:t xml:space="preserve">Re-run</w:t>
            </w:r>
            <w:r>
              <w:rPr>
                <w:sz w:val="19"/>
                <w:szCs w:val="19"/>
              </w:rPr>
              <w:t xml:space="preserve"> later — answers already received are kept.</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Job </w:t>
            </w:r>
            <w:r>
              <w:rPr>
                <w:sz w:val="19"/>
                <w:szCs w:val="19"/>
              </w:rPr>
              <w:t xml:space="preserve">failed</w:t>
            </w:r>
            <w:r>
              <w:rPr>
                <w:sz w:val="19"/>
                <w:szCs w:val="19"/>
              </w:rPr>
              <w:t xml:space="preserve">: “interrupted: the server stopped mid-run”</w:t>
            </w:r>
          </w:p>
        </w:tc>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Jobs, comparison</w:t>
            </w:r>
          </w:p>
        </w:tc>
        <w:tc>
          <w:tcPr>
            <w:tcW w:type="dxa" w:w="4867"/>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 app was restarted during the run. Click </w:t>
            </w:r>
            <w:r>
              <w:rPr>
                <w:sz w:val="19"/>
                <w:szCs w:val="19"/>
              </w:rPr>
              <w:t xml:space="preserve">Re-run</w:t>
            </w:r>
            <w:r>
              <w:rPr>
                <w:sz w:val="19"/>
                <w:szCs w:val="19"/>
              </w:rPr>
              <w:t xml:space="preserve">; nothing already paid for is lost.</w:t>
            </w:r>
          </w:p>
        </w:tc>
      </w:tr>
      <w:tr>
        <w:tc>
          <w:tcPr>
            <w:tcW w:type="dxa" w:w="2808"/>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“an annotated workbook needs an Excel new-year document”</w:t>
            </w:r>
          </w:p>
        </w:tc>
        <w:tc>
          <w:tcPr>
            <w:tcW w:type="dxa" w:w="1685"/>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Exports</w:t>
            </w:r>
          </w:p>
        </w:tc>
        <w:tc>
          <w:tcPr>
            <w:tcW w:type="dxa" w:w="4867"/>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Workbooks can only be built from Excel guides. Use the HTML report for PDF guides.</w:t>
            </w:r>
          </w:p>
        </w:tc>
      </w:tr>
    </w:tbl>
    <w:p>
      <w:pPr>
        <w:spacing w:after="80"/>
      </w:pPr>
    </w:p>
    <w:p>
      <w:pPr>
        <w:pStyle w:val="Heading2"/>
      </w:pPr>
      <w:r>
        <w:t xml:space="preserve">10.2 Questions about the results</w:t>
      </w:r>
    </w:p>
    <w:p>
      <w:pPr>
        <w:pStyle w:val="Heading3"/>
      </w:pPr>
      <w:r>
        <w:t xml:space="preserve">A change I expected is missing.</w:t>
      </w:r>
    </w:p>
    <w:p>
      <w:pPr>
        <w:spacing w:after="120"/>
      </w:pPr>
      <w:r>
        <w:t xml:space="preserve">First click the </w:t>
      </w:r>
      <w:r>
        <w:rPr>
          <w:b/>
          <w:bCs/>
        </w:rPr>
        <w:t xml:space="preserve">cosmetic</w:t>
      </w:r>
      <w:r>
        <w:t xml:space="preserve"> band button — cosmetic changes are hidden when the page opens. Then click </w:t>
      </w:r>
      <w:r>
        <w:rPr>
          <w:b/>
          <w:bCs/>
        </w:rPr>
        <w:t xml:space="preserve">clear</w:t>
      </w:r>
      <w:r>
        <w:t xml:space="preserve"> to remove any search text or filters. If it is still missing, the footnote number may have changed without its wording changing; the app deliberately ignores that.</w:t>
      </w:r>
    </w:p>
    <w:p>
      <w:pPr>
        <w:pStyle w:val="Heading3"/>
      </w:pPr>
      <w:r>
        <w:t xml:space="preserve">The same option appears on several sheets. Why is there only one card?</w:t>
      </w:r>
    </w:p>
    <w:p>
      <w:pPr>
        <w:spacing w:after="120"/>
      </w:pPr>
      <w:r>
        <w:t xml:space="preserve">When the same row changes the same way on several sheets, the app shows one card and lists the other sheets after a “+” (for example “Equipment Groups + Interior”). About three-quarters of GM option codes appear on more than one sheet, so this saves a lot of repeat reading.</w:t>
      </w:r>
    </w:p>
    <w:p>
      <w:pPr>
        <w:pStyle w:val="Heading3"/>
      </w:pPr>
      <w:r>
        <w:t xml:space="preserve">The app says an option was retired, but I can see it on another sheet this year.</w:t>
      </w:r>
    </w:p>
    <w:p>
      <w:pPr>
        <w:spacing w:after="120"/>
      </w:pPr>
      <w:r>
        <w:t xml:space="preserve">The app only matches rows within the same sheet. If an option moved to a different sheet, look for it in the </w:t>
      </w:r>
      <w:r>
        <w:rPr>
          <w:b/>
          <w:bCs/>
        </w:rPr>
        <w:t xml:space="preserve">moved off sheet / moved onto sheet</w:t>
      </w:r>
      <w:r>
        <w:t xml:space="preserve"> groups on the pairing tab.</w:t>
      </w:r>
    </w:p>
    <w:p>
      <w:pPr>
        <w:pStyle w:val="Heading3"/>
      </w:pPr>
      <w:r>
        <w:t xml:space="preserve">Do I have to agree with the band?</w:t>
      </w:r>
    </w:p>
    <w:p>
      <w:pPr>
        <w:spacing w:after="120"/>
      </w:pPr>
      <w:r>
        <w:t xml:space="preserve">No. The band is a suggestion to help you prioritise. You make the decision. That is why every card shows the actual before-and-after symbols and conditions.</w:t>
      </w:r>
    </w:p>
    <w:p>
      <w:pPr>
        <w:pStyle w:val="Heading3"/>
      </w:pPr>
      <w:r>
        <w:t xml:space="preserve">Does running a comparison again cost money?</w:t>
      </w:r>
    </w:p>
    <w:p>
      <w:pPr>
        <w:spacing w:after="120"/>
      </w:pPr>
      <w:r>
        <w:t xml:space="preserve">Running the same two documents again is free and quick: every answer is re-used. Only a new pair of documents, or a changed question in the ruleset, is ranked again, and even then the cost is small.</w:t>
      </w:r>
    </w:p>
    <w:p>
      <w:pPr>
        <w:pStyle w:val="Heading3"/>
      </w:pPr>
      <w:r>
        <w:t xml:space="preserve">Someone ran the same comparison and got a different answer.</w:t>
      </w:r>
    </w:p>
    <w:p>
      <w:pPr>
        <w:spacing w:after="120"/>
      </w:pPr>
      <w:r>
        <w:t xml:space="preserve">Open </w:t>
      </w:r>
      <w:r>
        <w:rPr>
          <w:b/>
          <w:bCs/>
        </w:rPr>
        <w:t xml:space="preserve">run details</w:t>
      </w:r>
      <w:r>
        <w:t xml:space="preserve"> on both. If the documents or the ruleset version differ, that explains it. If one was ranked and the other was not, the bands will differ.</w:t>
      </w:r>
    </w:p>
    <w:p>
      <w:pPr>
        <w:pStyle w:val="Heading3"/>
      </w:pPr>
      <w:r>
        <w:t xml:space="preserve">Can I record my decisions in the app?</w:t>
      </w:r>
    </w:p>
    <w:p>
      <w:pPr>
        <w:spacing w:after="120"/>
      </w:pPr>
      <w:r>
        <w:t xml:space="preserve">Not yet. Build the annotated workbook and add a notes column to its Change Log tab.</w:t>
      </w:r>
    </w:p>
    <w:p>
      <w:pPr>
        <w:pStyle w:val="Heading3"/>
      </w:pPr>
      <w:r>
        <w:t xml:space="preserve">Can I compare other vehicles?</w:t>
      </w:r>
    </w:p>
    <w:p>
      <w:pPr>
        <w:spacing w:after="120"/>
      </w:pPr>
      <w:r>
        <w:t xml:space="preserve">Yes — any model whose guides are in a format a ruleset covers: GM Excel exports, and Ford PDF guides laid out like the Mustang’s. Other manufacturers need an administrator to set up a ruleset first.</w:t>
      </w:r>
    </w:p>
    <w:p>
      <w:pPr>
        <w:pStyle w:val="Heading1"/>
        <w:pageBreakBefore/>
      </w:pPr>
      <w:r>
        <w:t xml:space="preserve">11. Quick reference</w:t>
      </w:r>
    </w:p>
    <w:p>
      <w:pPr>
        <w:pStyle w:val="Heading2"/>
      </w:pPr>
      <w:r>
        <w:t xml:space="preserve">Compare two years</w:t>
      </w:r>
    </w:p>
    <w:p>
      <w:pPr>
        <w:pStyle w:val="ListParagraph"/>
        <w:numPr>
          <w:ilvl w:val="0"/>
          <w:numId w:val="7"/>
        </w:numPr>
        <w:spacing w:after="80"/>
      </w:pPr>
      <w:r>
        <w:rPr>
          <w:b/>
          <w:bCs/>
        </w:rPr>
        <w:t xml:space="preserve">Document library</w:t>
      </w:r>
      <w:r>
        <w:t xml:space="preserve"> → drop both files → </w:t>
      </w:r>
      <w:r>
        <w:rPr>
          <w:b/>
          <w:bCs/>
        </w:rPr>
        <w:t xml:space="preserve">Confirm</w:t>
      </w:r>
      <w:r>
        <w:t xml:space="preserve"> each.</w:t>
      </w:r>
    </w:p>
    <w:p>
      <w:pPr>
        <w:pStyle w:val="ListParagraph"/>
        <w:numPr>
          <w:ilvl w:val="0"/>
          <w:numId w:val="7"/>
        </w:numPr>
        <w:spacing w:after="80"/>
      </w:pPr>
      <w:r>
        <w:rPr>
          <w:b/>
          <w:bCs/>
        </w:rPr>
        <w:t xml:space="preserve">New comparison</w:t>
      </w:r>
      <w:r>
        <w:t xml:space="preserve"> → model → two years → </w:t>
      </w:r>
      <w:r>
        <w:rPr>
          <w:b/>
          <w:bCs/>
        </w:rPr>
        <w:t xml:space="preserve">Run comparison</w:t>
      </w:r>
      <w:r>
        <w:t xml:space="preserve">.</w:t>
      </w:r>
    </w:p>
    <w:p>
      <w:pPr>
        <w:pStyle w:val="ListParagraph"/>
        <w:numPr>
          <w:ilvl w:val="0"/>
          <w:numId w:val="7"/>
        </w:numPr>
        <w:spacing w:after="80"/>
      </w:pPr>
      <w:r>
        <w:t xml:space="preserve">Read </w:t>
      </w:r>
      <w:r>
        <w:rPr>
          <w:b/>
          <w:bCs/>
        </w:rPr>
        <w:t xml:space="preserve">material</w:t>
      </w:r>
      <w:r>
        <w:t xml:space="preserve">, then </w:t>
      </w:r>
      <w:r>
        <w:rPr>
          <w:b/>
          <w:bCs/>
        </w:rPr>
        <w:t xml:space="preserve">review</w:t>
      </w:r>
      <w:r>
        <w:t xml:space="preserve">, then the </w:t>
      </w:r>
      <w:r>
        <w:rPr>
          <w:b/>
          <w:bCs/>
        </w:rPr>
        <w:t xml:space="preserve">pairing</w:t>
      </w:r>
      <w:r>
        <w:t xml:space="preserve"> tab’s </w:t>
      </w:r>
      <w:r>
        <w:rPr>
          <w:b/>
          <w:bCs/>
        </w:rPr>
        <w:t xml:space="preserve">needs review</w:t>
      </w:r>
      <w:r>
        <w:t xml:space="preserve"> group.</w:t>
      </w:r>
    </w:p>
    <w:p>
      <w:pPr>
        <w:pStyle w:val="ListParagraph"/>
        <w:numPr>
          <w:ilvl w:val="0"/>
          <w:numId w:val="7"/>
        </w:numPr>
        <w:spacing w:after="80"/>
      </w:pPr>
      <w:r>
        <w:rPr>
          <w:b/>
          <w:bCs/>
        </w:rPr>
        <w:t xml:space="preserve">Exports</w:t>
      </w:r>
      <w:r>
        <w:t xml:space="preserve"> tab → </w:t>
      </w:r>
      <w:r>
        <w:rPr>
          <w:b/>
          <w:bCs/>
        </w:rPr>
        <w:t xml:space="preserve">Build report</w:t>
      </w:r>
      <w:r>
        <w:t xml:space="preserve"> or </w:t>
      </w:r>
      <w:r>
        <w:rPr>
          <w:b/>
          <w:bCs/>
        </w:rPr>
        <w:t xml:space="preserve">Build workbook</w:t>
      </w:r>
      <w:r>
        <w:t xml:space="preserve"> to share.</w:t>
      </w:r>
    </w:p>
    <w:p>
      <w:pPr>
        <w:pStyle w:val="Heading2"/>
      </w:pPr>
      <w:r>
        <w:t xml:space="preserve">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Band</w:t>
            </w:r>
          </w:p>
        </w:tc>
        <w:tc>
          <w:tcPr>
            <w:tcW w:type="dxa" w:w="7020"/>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Action</w:t>
            </w:r>
          </w:p>
        </w:tc>
      </w:tr>
      <w:tr>
        <w:tc>
          <w:tcPr>
            <w:tcW w:type="dxa" w:w="234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material</w:t>
            </w:r>
          </w:p>
        </w:tc>
        <w:tc>
          <w:tcPr>
            <w:tcW w:type="dxa" w:w="702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Read every one.</w:t>
            </w:r>
          </w:p>
        </w:tc>
      </w:tr>
      <w:tr>
        <w:tc>
          <w:tcPr>
            <w:tcW w:type="dxa" w:w="234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review</w:t>
            </w:r>
          </w:p>
        </w:tc>
        <w:tc>
          <w:tcPr>
            <w:tcW w:type="dxa" w:w="702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Read and decide.</w:t>
            </w:r>
          </w:p>
        </w:tc>
      </w:tr>
      <w:tr>
        <w:tc>
          <w:tcPr>
            <w:tcW w:type="dxa" w:w="234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cosmetic</w:t>
            </w:r>
          </w:p>
        </w:tc>
        <w:tc>
          <w:tcPr>
            <w:tcW w:type="dxa" w:w="702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Hidden by default; skim if you have time.</w:t>
            </w:r>
          </w:p>
        </w:tc>
      </w:tr>
      <w:tr>
        <w:tc>
          <w:tcPr>
            <w:tcW w:type="dxa" w:w="234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unjudged</w:t>
            </w:r>
          </w:p>
        </w:tc>
        <w:tc>
          <w:tcPr>
            <w:tcW w:type="dxa" w:w="7020"/>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Ranking was off; treat as review.</w:t>
            </w:r>
          </w:p>
        </w:tc>
      </w:tr>
    </w:tbl>
    <w:p>
      <w:pPr>
        <w:spacing w:after="80"/>
      </w:pPr>
    </w:p>
    <w:p>
      <w:pPr>
        <w:pStyle w:val="Heading2"/>
      </w:pPr>
      <w:r>
        <w:t xml:space="preserve">Comparison page controls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Control</w:t>
            </w:r>
          </w:p>
        </w:tc>
        <w:tc>
          <w:tcPr>
            <w:tcW w:type="dxa" w:w="5616"/>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What it does</w:t>
            </w:r>
          </w:p>
        </w:tc>
      </w:tr>
      <w:tr>
        <w:tc>
          <w:tcPr>
            <w:tcW w:type="dxa" w:w="374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changes / sheets / pairing / warnings / exports / run details</w:t>
            </w:r>
          </w:p>
        </w:tc>
        <w:tc>
          <w:tcPr>
            <w:tcW w:type="dxa" w:w="561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Switch between the views.</w:t>
            </w:r>
          </w:p>
        </w:tc>
      </w:tr>
      <w:tr>
        <w:tc>
          <w:tcPr>
            <w:tcW w:type="dxa" w:w="374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Search box</w:t>
            </w:r>
          </w:p>
        </w:tc>
        <w:tc>
          <w:tcPr>
            <w:tcW w:type="dxa" w:w="561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Find by code, description or condition text.</w:t>
            </w:r>
          </w:p>
        </w:tc>
      </w:tr>
      <w:tr>
        <w:tc>
          <w:tcPr>
            <w:tcW w:type="dxa" w:w="374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Sheet, trim, kind drop-downs</w:t>
            </w:r>
          </w:p>
        </w:tc>
        <w:tc>
          <w:tcPr>
            <w:tcW w:type="dxa" w:w="561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Narrow the list.</w:t>
            </w:r>
          </w:p>
        </w:tc>
      </w:tr>
      <w:tr>
        <w:tc>
          <w:tcPr>
            <w:tcW w:type="dxa" w:w="374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Band buttons</w:t>
            </w:r>
          </w:p>
        </w:tc>
        <w:tc>
          <w:tcPr>
            <w:tcW w:type="dxa" w:w="561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Show or hide material, review, cosmetic.</w:t>
            </w:r>
          </w:p>
        </w:tc>
      </w:tr>
      <w:tr>
        <w:tc>
          <w:tcPr>
            <w:tcW w:type="dxa" w:w="374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clear</w:t>
            </w:r>
          </w:p>
        </w:tc>
        <w:tc>
          <w:tcPr>
            <w:tcW w:type="dxa" w:w="561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Remove all searches and filters.</w:t>
            </w:r>
          </w:p>
        </w:tc>
      </w:tr>
      <w:tr>
        <w:tc>
          <w:tcPr>
            <w:tcW w:type="dxa" w:w="374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only changed (sheets tab)</w:t>
            </w:r>
          </w:p>
        </w:tc>
        <w:tc>
          <w:tcPr>
            <w:tcW w:type="dxa" w:w="561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Hide unchanged rows.</w:t>
            </w:r>
          </w:p>
        </w:tc>
      </w:tr>
      <w:tr>
        <w:tc>
          <w:tcPr>
            <w:tcW w:type="dxa" w:w="374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CHANGE (sheets tab)</w:t>
            </w:r>
          </w:p>
        </w:tc>
        <w:tc>
          <w:tcPr>
            <w:tcW w:type="dxa" w:w="561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Jump to that row’s change card.</w:t>
            </w:r>
          </w:p>
        </w:tc>
      </w:tr>
      <w:tr>
        <w:tc>
          <w:tcPr>
            <w:tcW w:type="dxa" w:w="374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ordering accuracy / content ops</w:t>
            </w:r>
          </w:p>
        </w:tc>
        <w:tc>
          <w:tcPr>
            <w:tcW w:type="dxa" w:w="561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Change the point of view used to rank. Default: ordering accuracy.</w:t>
            </w:r>
          </w:p>
        </w:tc>
      </w:tr>
      <w:tr>
        <w:tc>
          <w:tcPr>
            <w:tcW w:type="dxa" w:w="374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Re-run</w:t>
            </w:r>
          </w:p>
        </w:tc>
        <w:tc>
          <w:tcPr>
            <w:tcW w:type="dxa" w:w="561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Run the comparison again, re-using saved answers.</w:t>
            </w:r>
          </w:p>
        </w:tc>
      </w:tr>
      <w:tr>
        <w:tc>
          <w:tcPr>
            <w:tcW w:type="dxa" w:w="374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theme (menu)</w:t>
            </w:r>
          </w:p>
        </w:tc>
        <w:tc>
          <w:tcPr>
            <w:tcW w:type="dxa" w:w="561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Light or dark colors.</w:t>
            </w:r>
          </w:p>
        </w:tc>
      </w:tr>
    </w:tbl>
    <w:p>
      <w:pPr>
        <w:spacing w:after="80"/>
      </w:pPr>
    </w:p>
    <w:p>
      <w:pPr>
        <w:pStyle w:val="Heading2"/>
      </w:pPr>
      <w:r>
        <w:t xml:space="preserve">Reading a trim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You see</w:t>
            </w:r>
          </w:p>
        </w:tc>
        <w:tc>
          <w:tcPr>
            <w:tcW w:type="dxa" w:w="6084"/>
            <w:tcBorders>
              <w:top w:val="single" w:color="D0D5D2" w:sz="4"/>
              <w:left w:val="single" w:color="D0D5D2" w:sz="4"/>
              <w:bottom w:val="single" w:color="D0D5D2" w:sz="4"/>
              <w:right w:val="single" w:color="D0D5D2" w:sz="4"/>
            </w:tcBorders>
            <w:shd w:fill="E9F0EC" w:color="auto" w:val="clear"/>
            <w:tcMar>
              <w:top w:type="dxa" w:w="80"/>
              <w:left w:type="dxa" w:w="120"/>
              <w:bottom w:type="dxa" w:w="80"/>
              <w:right w:type="dxa" w:w="120"/>
            </w:tcMar>
          </w:tcPr>
          <w:p>
            <w:pPr>
              <w:spacing w:after="20"/>
            </w:pPr>
            <w:r>
              <w:rPr>
                <w:b/>
                <w:bCs/>
                <w:sz w:val="19"/>
                <w:szCs w:val="19"/>
              </w:rPr>
              <w:t xml:space="preserve">It means</w:t>
            </w:r>
          </w:p>
        </w:tc>
      </w:tr>
      <w:tr>
        <w:tc>
          <w:tcPr>
            <w:tcW w:type="dxa" w:w="327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 → --</w:t>
            </w:r>
          </w:p>
        </w:tc>
        <w:tc>
          <w:tcPr>
            <w:tcW w:type="dxa" w:w="608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Was standard, now not available.</w:t>
            </w:r>
          </w:p>
        </w:tc>
      </w:tr>
      <w:tr>
        <w:tc>
          <w:tcPr>
            <w:tcW w:type="dxa" w:w="327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 → A/D</w:t>
            </w:r>
          </w:p>
        </w:tc>
        <w:tc>
          <w:tcPr>
            <w:tcW w:type="dxa" w:w="608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Was not available, now available dealer-installed.</w:t>
            </w:r>
          </w:p>
        </w:tc>
      </w:tr>
      <w:tr>
        <w:tc>
          <w:tcPr>
            <w:tcW w:type="dxa" w:w="327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O → O/--</w:t>
            </w:r>
          </w:p>
        </w:tc>
        <w:tc>
          <w:tcPr>
            <w:tcW w:type="dxa" w:w="608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Still optional on one body style, no longer available on the other.</w:t>
            </w:r>
          </w:p>
        </w:tc>
      </w:tr>
      <w:tr>
        <w:tc>
          <w:tcPr>
            <w:tcW w:type="dxa" w:w="327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A/D → A/D  CONSTRAINT ONLY</w:t>
            </w:r>
          </w:p>
        </w:tc>
        <w:tc>
          <w:tcPr>
            <w:tcW w:type="dxa" w:w="608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Same availability; only the conditions changed.</w:t>
            </w:r>
          </w:p>
        </w:tc>
      </w:tr>
      <w:tr>
        <w:tc>
          <w:tcPr>
            <w:tcW w:type="dxa" w:w="327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 Requires …</w:t>
            </w:r>
          </w:p>
        </w:tc>
        <w:tc>
          <w:tcPr>
            <w:tcW w:type="dxa" w:w="608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Condition added this year.</w:t>
            </w:r>
          </w:p>
        </w:tc>
      </w:tr>
      <w:tr>
        <w:tc>
          <w:tcPr>
            <w:tcW w:type="dxa" w:w="327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 Requires …</w:t>
            </w:r>
          </w:p>
        </w:tc>
        <w:tc>
          <w:tcPr>
            <w:tcW w:type="dxa" w:w="608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Condition dropped this year.</w:t>
            </w:r>
          </w:p>
        </w:tc>
      </w:tr>
      <w:tr>
        <w:tc>
          <w:tcPr>
            <w:tcW w:type="dxa" w:w="3276"/>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grey line, UNCHANGED</w:t>
            </w:r>
          </w:p>
        </w:tc>
        <w:tc>
          <w:tcPr>
            <w:tcW w:type="dxa" w:w="6084"/>
            <w:tcBorders>
              <w:top w:val="single" w:color="D0D5D2" w:sz="4"/>
              <w:left w:val="single" w:color="D0D5D2" w:sz="4"/>
              <w:bottom w:val="single" w:color="D0D5D2" w:sz="4"/>
              <w:right w:val="single" w:color="D0D5D2" w:sz="4"/>
            </w:tcBorders>
            <w:tcMar>
              <w:top w:type="dxa" w:w="80"/>
              <w:left w:type="dxa" w:w="120"/>
              <w:bottom w:type="dxa" w:w="80"/>
              <w:right w:type="dxa" w:w="120"/>
            </w:tcMar>
          </w:tcPr>
          <w:p>
            <w:pPr>
              <w:spacing w:after="20"/>
            </w:pPr>
            <w:r>
              <w:rPr>
                <w:sz w:val="19"/>
                <w:szCs w:val="19"/>
              </w:rPr>
              <w:t xml:space="preserve">Nothing changed for this trim.</w:t>
            </w:r>
          </w:p>
        </w:tc>
      </w:tr>
    </w:tbl>
    <w:p>
      <w:pPr>
        <w:spacing w:after="80"/>
      </w:pPr>
    </w:p>
    <w:p>
      <w:pPr>
        <w:pStyle w:val="Heading1"/>
        <w:pageBreakBefore/>
      </w:pPr>
      <w:r>
        <w:t xml:space="preserve">Appendix A. The command line</w:t>
      </w:r>
    </w:p>
    <w:p>
      <w:pPr>
        <w:spacing w:after="120"/>
      </w:pPr>
      <w:r>
        <w:t xml:space="preserve">The command-line tool from version 1 still works and reads the same order guides with the same rules. It is useful for automation, or on a computer without the app. From the project folder:</w:t>
      </w:r>
    </w:p>
    <w:p>
      <w:pPr>
        <w:shd w:fill="F3F4F2" w:color="auto" w:val="clear"/>
        <w:spacing w:after="0"/>
        <w:ind w:left="200"/>
      </w:pPr>
      <w:r>
        <w:rPr>
          <w:rFonts w:ascii="Consolas" w:cs="Consolas" w:eastAsia="Consolas" w:hAnsi="Consolas"/>
          <w:sz w:val="18"/>
          <w:szCs w:val="18"/>
        </w:rPr>
        <w:t xml:space="preserve">uv run jev-diff compare "OLD.xlsx" "NEW.xlsx" \</w:t>
      </w:r>
    </w:p>
    <w:p>
      <w:pPr>
        <w:shd w:fill="F3F4F2" w:color="auto" w:val="clear"/>
        <w:spacing w:after="0"/>
        <w:ind w:left="200"/>
      </w:pPr>
      <w:r>
        <w:rPr>
          <w:rFonts w:ascii="Consolas" w:cs="Consolas" w:eastAsia="Consolas" w:hAnsi="Consolas"/>
          <w:sz w:val="18"/>
          <w:szCs w:val="18"/>
        </w:rPr>
        <w:t xml:space="preserve">    --old-label 2026 --new-label 2027 \</w:t>
      </w:r>
    </w:p>
    <w:p>
      <w:pPr>
        <w:shd w:fill="F3F4F2" w:color="auto" w:val="clear"/>
        <w:spacing w:after="160"/>
        <w:ind w:left="200"/>
      </w:pPr>
      <w:r>
        <w:rPr>
          <w:rFonts w:ascii="Consolas" w:cs="Consolas" w:eastAsia="Consolas" w:hAnsi="Consolas"/>
          <w:sz w:val="18"/>
          <w:szCs w:val="18"/>
        </w:rPr>
        <w:t xml:space="preserve">    --judge -o report.html --annotate 2027-annotated.xlsx</w:t>
      </w:r>
    </w:p>
    <w:p>
      <w:pPr>
        <w:spacing w:after="120"/>
      </w:pPr>
      <w:r>
        <w:t xml:space="preserve">PDF guides need a PDF ruleset, which can be exported from the app (</w:t>
      </w:r>
      <w:r>
        <w:rPr>
          <w:b/>
          <w:bCs/>
        </w:rPr>
        <w:t xml:space="preserve">Export JSON</w:t>
      </w:r>
      <w:r>
        <w:t xml:space="preserve"> on the ruleset’s page) or from the tool itself:</w:t>
      </w:r>
    </w:p>
    <w:p>
      <w:pPr>
        <w:shd w:fill="F3F4F2" w:color="auto" w:val="clear"/>
        <w:spacing w:after="0"/>
        <w:ind w:left="200"/>
      </w:pPr>
      <w:r>
        <w:rPr>
          <w:rFonts w:ascii="Consolas" w:cs="Consolas" w:eastAsia="Consolas" w:hAnsi="Consolas"/>
          <w:sz w:val="18"/>
          <w:szCs w:val="18"/>
        </w:rPr>
        <w:t xml:space="preserve">uv run jev-diff rules export-default --ruleset ford-pdf -o ford.json</w:t>
      </w:r>
    </w:p>
    <w:p>
      <w:pPr>
        <w:shd w:fill="F3F4F2" w:color="auto" w:val="clear"/>
        <w:spacing w:after="0"/>
        <w:ind w:left="200"/>
      </w:pPr>
      <w:r>
        <w:rPr>
          <w:rFonts w:ascii="Consolas" w:cs="Consolas" w:eastAsia="Consolas" w:hAnsi="Consolas"/>
          <w:sz w:val="18"/>
          <w:szCs w:val="18"/>
        </w:rPr>
        <w:t xml:space="preserve">uv run jev-diff compare 2025-Mustang-Order-Guide.pdf \</w:t>
      </w:r>
    </w:p>
    <w:p>
      <w:pPr>
        <w:shd w:fill="F3F4F2" w:color="auto" w:val="clear"/>
        <w:spacing w:after="160"/>
        <w:ind w:left="200"/>
      </w:pPr>
      <w:r>
        <w:rPr>
          <w:rFonts w:ascii="Consolas" w:cs="Consolas" w:eastAsia="Consolas" w:hAnsi="Consolas"/>
          <w:sz w:val="18"/>
          <w:szCs w:val="18"/>
        </w:rPr>
        <w:t xml:space="preserve">    2026-Mustang-Order-Guide.pdf --ruleset ford.json --oem Ford</w:t>
      </w:r>
    </w:p>
    <w:p>
      <w:pPr>
        <w:spacing w:after="120"/>
      </w:pPr>
      <w:r>
        <w:t xml:space="preserve">Answers saved by the command line (in .jev-cache/judgments.json) can be loaded into the app from the </w:t>
      </w:r>
      <w:r>
        <w:rPr>
          <w:b/>
          <w:bCs/>
        </w:rPr>
        <w:t xml:space="preserve">Judgment cache</w:t>
      </w:r>
      <w:r>
        <w:t xml:space="preserve"> page, so nothing is paid for twice.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70"/>
        <w:sz w:val="16"/>
        <w:szCs w:val="16"/>
      </w:rPr>
      <w:t xml:space="preserve">Page </w:t>
    </w:r>
    <w:r>
      <w:rPr>
        <w:color w:val="5A62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70"/>
        <w:sz w:val="16"/>
        <w:szCs w:val="16"/>
      </w:rPr>
      <w:t xml:space="preserve">Order Guide Compare · Beginner’s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B4F" w:sz="8" w:space="6"/>
      </w:pBdr>
      <w:spacing w:after="240"/>
      <w:outlineLvl w:val="0"/>
    </w:pPr>
    <w:rPr>
      <w:rFonts w:ascii="Arial" w:cs="Arial" w:eastAsia="Arial" w:hAnsi="Arial"/>
      <w:b/>
      <w:bCs/>
      <w:sz w:val="36"/>
      <w:szCs w:val="36"/>
    </w:rPr>
  </w:style>
  <w:style w:type="paragraph" w:styleId="Heading2">
    <w:name w:val="Heading 2"/>
    <w:basedOn w:val="Normal"/>
    <w:next w:val="Normal"/>
    <w:qFormat/>
    <w:pPr>
      <w:keepNext/>
      <w:spacing w:after="120" w:before="320"/>
      <w:outlineLvl w:val="1"/>
    </w:pPr>
    <w:rPr>
      <w:rFonts w:ascii="Arial" w:cs="Arial" w:eastAsia="Arial" w:hAnsi="Arial"/>
      <w:b/>
      <w:bCs/>
      <w:color w:val="2F6B4F"/>
      <w:sz w:val="27"/>
      <w:szCs w:val="27"/>
    </w:rPr>
  </w:style>
  <w:style w:type="paragraph" w:styleId="Heading3">
    <w:name w:val="Heading 3"/>
    <w:basedOn w:val="Normal"/>
    <w:next w:val="Normal"/>
    <w:qFormat/>
    <w:pPr>
      <w:keepNext/>
      <w:spacing w:after="8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9e785c363f34569b10533be194bbb0e7fe692ef.png"/><Relationship Id="rId12" Type="http://schemas.openxmlformats.org/officeDocument/2006/relationships/image" Target="media/cde2638870f58f6404c0b34da44e02376e0e3c41.png"/><Relationship Id="rId13" Type="http://schemas.openxmlformats.org/officeDocument/2006/relationships/image" Target="media/19e4f0387d6227cb377f7f25323991a2a65d4a04.png"/><Relationship Id="rId14" Type="http://schemas.openxmlformats.org/officeDocument/2006/relationships/image" Target="media/c0fc09c24215ecfaaeeb16ffb1cce0786077cf79.png"/><Relationship Id="rId15" Type="http://schemas.openxmlformats.org/officeDocument/2006/relationships/image" Target="media/64537aaf876ffa33e47f52824db9fbc5be0b7de7.png"/><Relationship Id="rId16" Type="http://schemas.openxmlformats.org/officeDocument/2006/relationships/image" Target="media/4379354c1a087d289923f8b777dff77ab0310a35.png"/><Relationship Id="rId17" Type="http://schemas.openxmlformats.org/officeDocument/2006/relationships/image" Target="media/7632d73ade67b51ce633e3998b15fa2cfc32cb6e.png"/><Relationship Id="rId18" Type="http://schemas.openxmlformats.org/officeDocument/2006/relationships/image" Target="media/e0c028352272236f84cc646041845cd6d06bee06.png"/><Relationship Id="rId19" Type="http://schemas.openxmlformats.org/officeDocument/2006/relationships/image" Target="media/e2e5c721e066624511352b89621bc3ba4a98d300.png"/><Relationship Id="rId20" Type="http://schemas.openxmlformats.org/officeDocument/2006/relationships/image" Target="media/d105f227f3107a8e524eb465e094d1d05bf9ccb5.png"/><Relationship Id="rId21" Type="http://schemas.openxmlformats.org/officeDocument/2006/relationships/image" Target="media/5fd2d3ce17cb6b365a5395011107ea737215f4fc.png"/><Relationship Id="rId22" Type="http://schemas.openxmlformats.org/officeDocument/2006/relationships/image" Target="media/a1226149f2bc5d2c284736c4be528e4c99b9f9c3.png"/><Relationship Id="rId23" Type="http://schemas.openxmlformats.org/officeDocument/2006/relationships/image" Target="media/a591e44aa9191a6e93a9efab48aa5ac78e4e98a8.png"/><Relationship Id="rId24" Type="http://schemas.openxmlformats.org/officeDocument/2006/relationships/image" Target="media/88d6adc4f47a6fc679cde58b6ab89038ac2feb94.png"/><Relationship Id="rId25" Type="http://schemas.openxmlformats.org/officeDocument/2006/relationships/image" Target="media/2a90cbe34194edeb8372b69b3b3f3f60aa866c43.png"/><Relationship Id="rId26" Type="http://schemas.openxmlformats.org/officeDocument/2006/relationships/image" Target="media/45a96518c21decbd8c48ce287e965d383372238c.png"/><Relationship Id="rId27" Type="http://schemas.openxmlformats.org/officeDocument/2006/relationships/image" Target="media/8d6b2b743a850edbd397f0c2d6de97a0ac6049a2.png"/><Relationship Id="rId28" Type="http://schemas.openxmlformats.org/officeDocument/2006/relationships/image" Target="media/8f2148b23751e4004d90a2f94cd8e81b8d32e714.png"/><Relationship Id="rId29" Type="http://schemas.openxmlformats.org/officeDocument/2006/relationships/image" Target="media/6e95243e3980dc81973a5498fe4e01f22262a96f.png"/><Relationship Id="rId30" Type="http://schemas.openxmlformats.org/officeDocument/2006/relationships/image" Target="media/e5664158ca6220a378e3ba5685524df38a8e765c.png"/><Relationship Id="rId31" Type="http://schemas.openxmlformats.org/officeDocument/2006/relationships/image" Target="media/06ec5881609b0661d2078dd7ccf7bc74588e0972.png"/><Relationship Id="rId32" Type="http://schemas.openxmlformats.org/officeDocument/2006/relationships/image" Target="media/f1a842d1d7a8c96fc9ceb29dd51d5576a011f400.png"/><Relationship Id="rId33" Type="http://schemas.openxmlformats.org/officeDocument/2006/relationships/image" Target="media/1336ed0d321818c97d2ae3035cc75377cc6b788d.png"/><Relationship Id="rId34" Type="http://schemas.openxmlformats.org/officeDocument/2006/relationships/image" Target="media/613efce09def3a4e212e6be03be16be27efef85b.png"/><Relationship Id="rId35" Type="http://schemas.openxmlformats.org/officeDocument/2006/relationships/image" Target="media/f39624b583d6514f2e614fe736d90c12e43c9892.png"/><Relationship Id="rId36" Type="http://schemas.openxmlformats.org/officeDocument/2006/relationships/image" Target="media/b0bea00af8f5640baa8ccdf16273a33d2d846ac0.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jev-diff Beginner’s User Guide</dc:title>
  <dc:creator>jev-diff</dc:creator>
  <dc:description>User guide for the jev-diff web app</dc:description>
  <cp:lastModifiedBy>Un-named</cp:lastModifiedBy>
  <cp:revision>1</cp:revision>
  <dcterms:created xsi:type="dcterms:W3CDTF">2026-09-23T11:23:16.063Z</dcterms:created>
  <dcterms:modified xsi:type="dcterms:W3CDTF">2026-09-23T11:23:16.064Z</dcterms:modified>
</cp:coreProperties>
</file>

<file path=docProps/custom.xml><?xml version="1.0" encoding="utf-8"?>
<Properties xmlns="http://schemas.openxmlformats.org/officeDocument/2006/custom-properties" xmlns:vt="http://schemas.openxmlformats.org/officeDocument/2006/docPropsVTypes"/>
</file>