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D7A4F" w14:textId="77777777" w:rsidR="005D7C10" w:rsidRDefault="005D7C10">
      <w:pPr>
        <w:pStyle w:val="Title"/>
      </w:pPr>
    </w:p>
    <w:p w14:paraId="0FD38014" w14:textId="6944D287" w:rsidR="007C0FEA" w:rsidRDefault="00000000">
      <w:pPr>
        <w:pStyle w:val="Title"/>
      </w:pPr>
      <w:r>
        <w:t>Overall Dealership Financial Performance Analysis</w:t>
      </w:r>
    </w:p>
    <w:p w14:paraId="0FD38015" w14:textId="77777777" w:rsidR="007C0FEA" w:rsidRDefault="00000000">
      <w:pPr>
        <w:spacing w:after="100"/>
        <w:jc w:val="center"/>
      </w:pPr>
      <w:r>
        <w:rPr>
          <w:b/>
          <w:bCs/>
          <w:sz w:val="24"/>
          <w:szCs w:val="24"/>
        </w:rPr>
        <w:t>Dealership: 02002TEST_ABC-Moto</w:t>
      </w:r>
    </w:p>
    <w:p w14:paraId="0FD38016" w14:textId="77777777" w:rsidR="007C0FEA" w:rsidRDefault="00000000">
      <w:pPr>
        <w:spacing w:after="100"/>
        <w:jc w:val="center"/>
      </w:pPr>
      <w:r>
        <w:t>Period: November 2024 to October 2025</w:t>
      </w:r>
    </w:p>
    <w:p w14:paraId="0FD38017" w14:textId="77777777" w:rsidR="007C0FEA" w:rsidRDefault="00000000">
      <w:pPr>
        <w:spacing w:after="300"/>
        <w:jc w:val="center"/>
      </w:pPr>
      <w:r>
        <w:rPr>
          <w:i/>
          <w:iCs/>
          <w:sz w:val="20"/>
          <w:szCs w:val="20"/>
        </w:rPr>
        <w:t>Report Date: December 14, 2025</w:t>
      </w:r>
    </w:p>
    <w:p w14:paraId="0FD38018" w14:textId="77777777" w:rsidR="007C0FEA" w:rsidRDefault="00000000">
      <w:pPr>
        <w:pStyle w:val="Heading1"/>
      </w:pPr>
      <w:r>
        <w:t>Executive Summary</w:t>
      </w:r>
    </w:p>
    <w:p w14:paraId="0FD38019" w14:textId="77777777" w:rsidR="007C0FEA" w:rsidRDefault="00000000">
      <w:pPr>
        <w:spacing w:after="200"/>
      </w:pPr>
      <w:r>
        <w:t>This report provides a comprehensive analysis of the overall financial performance for 02002TEST_ABC-Moto for the rolling 12-month period from November 2024 to October 2025. As this dealership has only recently completed its first full year of operations, no year-over-year comparison is available. Performance is evaluated against C-Class peer averages and ABC-Moto national network averages.</w:t>
      </w:r>
    </w:p>
    <w:p w14:paraId="0FD3801A" w14:textId="77777777" w:rsidR="007C0FEA" w:rsidRDefault="00000000">
      <w:pPr>
        <w:spacing w:after="200"/>
      </w:pPr>
      <w:r>
        <w:rPr>
          <w:b/>
          <w:bCs/>
        </w:rPr>
        <w:t xml:space="preserve">Key Finding: </w:t>
      </w:r>
      <w:r>
        <w:t>The dealership is operating at a net loss of $105,695 after taxes, which is underperforming compared to both C-Class average ($56,855 loss) and the national average ($51,571 profit). However, considering the challenging Canadian market conditions including tariff headwinds and consumer sentiment impacts, this performance should be viewed with appropriate context.</w:t>
      </w:r>
    </w:p>
    <w:p w14:paraId="0FD3801B" w14:textId="77777777" w:rsidR="007C0FEA" w:rsidRDefault="00000000">
      <w:pPr>
        <w:pStyle w:val="Heading1"/>
      </w:pPr>
      <w:r>
        <w:t>Detailed KPI Analysis</w:t>
      </w:r>
    </w:p>
    <w:p w14:paraId="0FD3801C" w14:textId="77777777" w:rsidR="007C0FEA" w:rsidRDefault="00000000">
      <w:pPr>
        <w:pStyle w:val="Heading2"/>
      </w:pPr>
      <w:r>
        <w:t>1. Overall Dealership Net Sales</w:t>
      </w:r>
    </w:p>
    <w:p w14:paraId="0FD3801D" w14:textId="77777777" w:rsidR="007C0FEA" w:rsidRDefault="00000000">
      <w:pPr>
        <w:spacing w:after="100"/>
      </w:pPr>
      <w:r>
        <w:rPr>
          <w:b/>
          <w:bCs/>
        </w:rPr>
        <w:t xml:space="preserve">Current Year: </w:t>
      </w:r>
      <w:r>
        <w:t>$6,727,091</w:t>
      </w:r>
    </w:p>
    <w:p w14:paraId="0FD3801E" w14:textId="77777777" w:rsidR="007C0FEA" w:rsidRDefault="00000000">
      <w:pPr>
        <w:spacing w:after="100"/>
      </w:pPr>
      <w:r>
        <w:rPr>
          <w:b/>
          <w:bCs/>
        </w:rPr>
        <w:t xml:space="preserve">C-Class Average: </w:t>
      </w:r>
      <w:r>
        <w:t>$6,697,908 (0.44% vs Class)</w:t>
      </w:r>
    </w:p>
    <w:p w14:paraId="0FD3801F" w14:textId="77777777" w:rsidR="007C0FEA" w:rsidRDefault="00000000">
      <w:pPr>
        <w:spacing w:after="100"/>
      </w:pPr>
      <w:r>
        <w:rPr>
          <w:b/>
          <w:bCs/>
        </w:rPr>
        <w:t xml:space="preserve">National Average: </w:t>
      </w:r>
      <w:r>
        <w:t>$11,480,645 (58.60% of National)</w:t>
      </w:r>
    </w:p>
    <w:p w14:paraId="0FD38020" w14:textId="77777777" w:rsidR="007C0FEA" w:rsidRDefault="00000000">
      <w:pPr>
        <w:spacing w:after="200"/>
      </w:pPr>
      <w:r>
        <w:rPr>
          <w:b/>
          <w:bCs/>
        </w:rPr>
        <w:t xml:space="preserve">Assessment: </w:t>
      </w:r>
      <w:r>
        <w:t>Net sales of $6,727,091 are consistent with the C-Class average, representing 100.4% of the class benchmark. However, sales are at 58.6% of the national average, indicating this is a smaller operation relative to the broader network. This is a Size KPI and provides context for scaling other performance metrics.</w:t>
      </w:r>
    </w:p>
    <w:p w14:paraId="0FD38021" w14:textId="77777777" w:rsidR="007C0FEA" w:rsidRDefault="00000000">
      <w:pPr>
        <w:pStyle w:val="Heading2"/>
      </w:pPr>
      <w:r>
        <w:t>2. Overall Dealership Gross Margin %</w:t>
      </w:r>
    </w:p>
    <w:p w14:paraId="0FD38022" w14:textId="77777777" w:rsidR="007C0FEA" w:rsidRDefault="00000000">
      <w:pPr>
        <w:spacing w:after="100"/>
      </w:pPr>
      <w:r>
        <w:rPr>
          <w:b/>
          <w:bCs/>
        </w:rPr>
        <w:t xml:space="preserve">Current Year: </w:t>
      </w:r>
      <w:r>
        <w:t>20.46%</w:t>
      </w:r>
    </w:p>
    <w:p w14:paraId="0FD38023" w14:textId="77777777" w:rsidR="007C0FEA" w:rsidRDefault="00000000">
      <w:pPr>
        <w:spacing w:after="100"/>
      </w:pPr>
      <w:r>
        <w:rPr>
          <w:b/>
          <w:bCs/>
        </w:rPr>
        <w:t xml:space="preserve">C-Class Average: </w:t>
      </w:r>
      <w:r>
        <w:t>21.85% (93.64% of Class)</w:t>
      </w:r>
    </w:p>
    <w:p w14:paraId="0FD38024" w14:textId="77777777" w:rsidR="007C0FEA" w:rsidRDefault="00000000">
      <w:pPr>
        <w:spacing w:after="100"/>
      </w:pPr>
      <w:r>
        <w:rPr>
          <w:b/>
          <w:bCs/>
        </w:rPr>
        <w:t xml:space="preserve">National Average: </w:t>
      </w:r>
      <w:r>
        <w:t>21.57% (94.87% of National)</w:t>
      </w:r>
    </w:p>
    <w:p w14:paraId="0FD38025" w14:textId="77777777" w:rsidR="007C0FEA" w:rsidRDefault="00000000">
      <w:pPr>
        <w:spacing w:after="200"/>
      </w:pPr>
      <w:r>
        <w:rPr>
          <w:b/>
          <w:bCs/>
        </w:rPr>
        <w:t xml:space="preserve">Assessment: </w:t>
      </w:r>
      <w:r>
        <w:t xml:space="preserve">At 20.46%, the dealership's overall gross margin is at 93.6% of the C-Class average (21.85%) and 94.9% of the national average (21.57%). Based on DPS benchmarks, results within 93-110% of volume class average are considered acceptable. </w:t>
      </w:r>
      <w:r>
        <w:rPr>
          <w:b/>
          <w:bCs/>
        </w:rPr>
        <w:t>This result is within the acceptable benchmark range.</w:t>
      </w:r>
    </w:p>
    <w:p w14:paraId="0FD38026" w14:textId="77777777" w:rsidR="007C0FEA" w:rsidRDefault="00000000">
      <w:pPr>
        <w:pStyle w:val="Heading2"/>
      </w:pPr>
      <w:r>
        <w:t>3. Total ABC Product Gross Margin % (Excl. Service Labour)</w:t>
      </w:r>
    </w:p>
    <w:p w14:paraId="0FD38027" w14:textId="77777777" w:rsidR="007C0FEA" w:rsidRDefault="00000000">
      <w:pPr>
        <w:spacing w:after="100"/>
      </w:pPr>
      <w:r>
        <w:rPr>
          <w:b/>
          <w:bCs/>
        </w:rPr>
        <w:t xml:space="preserve">Current Year: </w:t>
      </w:r>
      <w:r>
        <w:t>38.93%</w:t>
      </w:r>
    </w:p>
    <w:p w14:paraId="0FD38028" w14:textId="77777777" w:rsidR="007C0FEA" w:rsidRDefault="00000000">
      <w:pPr>
        <w:spacing w:after="100"/>
      </w:pPr>
      <w:r>
        <w:rPr>
          <w:b/>
          <w:bCs/>
        </w:rPr>
        <w:t xml:space="preserve">C-Class Average: </w:t>
      </w:r>
      <w:r>
        <w:t>37.49% (103.84% of Class)</w:t>
      </w:r>
    </w:p>
    <w:p w14:paraId="0FD38029" w14:textId="77777777" w:rsidR="007C0FEA" w:rsidRDefault="00000000">
      <w:pPr>
        <w:spacing w:after="100"/>
      </w:pPr>
      <w:r>
        <w:rPr>
          <w:b/>
          <w:bCs/>
        </w:rPr>
        <w:t xml:space="preserve">National Average: </w:t>
      </w:r>
      <w:r>
        <w:t>37.30% (104.35% of National)</w:t>
      </w:r>
    </w:p>
    <w:p w14:paraId="0FD3802A" w14:textId="77777777" w:rsidR="007C0FEA" w:rsidRDefault="00000000">
      <w:pPr>
        <w:spacing w:after="200"/>
      </w:pPr>
      <w:r>
        <w:rPr>
          <w:b/>
          <w:bCs/>
        </w:rPr>
        <w:lastRenderedPageBreak/>
        <w:t xml:space="preserve">Assessment: </w:t>
      </w:r>
      <w:r>
        <w:t xml:space="preserve">At 38.93%, the ABC product gross margin exceeds both the C-Class average (37.49%) at 103.8% and the national average (37.30%) at 104.4%. </w:t>
      </w:r>
      <w:r>
        <w:rPr>
          <w:b/>
          <w:bCs/>
        </w:rPr>
        <w:t>This is a strong result, demonstrating good margin management on ABC-Moto branded products.</w:t>
      </w:r>
    </w:p>
    <w:p w14:paraId="0FD3802B" w14:textId="77777777" w:rsidR="007C0FEA" w:rsidRDefault="00000000">
      <w:pPr>
        <w:pStyle w:val="Heading2"/>
      </w:pPr>
      <w:r>
        <w:t>4. Employee Wages as a % of Overall Dealership Sales</w:t>
      </w:r>
    </w:p>
    <w:p w14:paraId="0FD3802C" w14:textId="77777777" w:rsidR="007C0FEA" w:rsidRDefault="00000000">
      <w:pPr>
        <w:spacing w:after="100"/>
      </w:pPr>
      <w:r>
        <w:rPr>
          <w:b/>
          <w:bCs/>
        </w:rPr>
        <w:t xml:space="preserve">Current Year: </w:t>
      </w:r>
      <w:r>
        <w:t>8.65%</w:t>
      </w:r>
    </w:p>
    <w:p w14:paraId="0FD3802D" w14:textId="77777777" w:rsidR="007C0FEA" w:rsidRDefault="00000000">
      <w:pPr>
        <w:spacing w:after="100"/>
      </w:pPr>
      <w:r>
        <w:rPr>
          <w:b/>
          <w:bCs/>
        </w:rPr>
        <w:t xml:space="preserve">C-Class Average: </w:t>
      </w:r>
      <w:r>
        <w:t>9.99% (86.63% of Class)</w:t>
      </w:r>
    </w:p>
    <w:p w14:paraId="0FD3802E" w14:textId="77777777" w:rsidR="007C0FEA" w:rsidRDefault="00000000">
      <w:pPr>
        <w:spacing w:after="100"/>
      </w:pPr>
      <w:r>
        <w:rPr>
          <w:b/>
          <w:bCs/>
        </w:rPr>
        <w:t xml:space="preserve">National Average: </w:t>
      </w:r>
      <w:r>
        <w:t>8.17% (105.86% of National)</w:t>
      </w:r>
    </w:p>
    <w:p w14:paraId="0FD3802F" w14:textId="77777777" w:rsidR="007C0FEA" w:rsidRDefault="00000000">
      <w:pPr>
        <w:spacing w:after="200"/>
      </w:pPr>
      <w:r>
        <w:rPr>
          <w:b/>
          <w:bCs/>
        </w:rPr>
        <w:t xml:space="preserve">Assessment: </w:t>
      </w:r>
      <w:r>
        <w:t xml:space="preserve">At 8.65%, employee wages as a percentage of sales are at 86.6% of the C-Class average (9.99%), indicating efficient wage cost management. Per DPS benchmarks, results below 95% of class average are rated as good, and below 90% as exceptional. </w:t>
      </w:r>
      <w:r>
        <w:rPr>
          <w:b/>
          <w:bCs/>
        </w:rPr>
        <w:t>This is an excellent result for expense control.</w:t>
      </w:r>
    </w:p>
    <w:p w14:paraId="0FD38030" w14:textId="77777777" w:rsidR="007C0FEA" w:rsidRDefault="00000000">
      <w:pPr>
        <w:pStyle w:val="Heading2"/>
      </w:pPr>
      <w:r>
        <w:t>5. General Management &amp; Admin. Wages as a % of Overall Dealership Sales</w:t>
      </w:r>
    </w:p>
    <w:p w14:paraId="0FD38031" w14:textId="77777777" w:rsidR="007C0FEA" w:rsidRDefault="00000000">
      <w:pPr>
        <w:spacing w:after="100"/>
      </w:pPr>
      <w:r>
        <w:rPr>
          <w:b/>
          <w:bCs/>
        </w:rPr>
        <w:t xml:space="preserve">Current Year: </w:t>
      </w:r>
      <w:r>
        <w:t>2.43%</w:t>
      </w:r>
    </w:p>
    <w:p w14:paraId="0FD38032" w14:textId="77777777" w:rsidR="007C0FEA" w:rsidRDefault="00000000">
      <w:pPr>
        <w:spacing w:after="100"/>
      </w:pPr>
      <w:r>
        <w:rPr>
          <w:b/>
          <w:bCs/>
        </w:rPr>
        <w:t xml:space="preserve">C-Class Average: </w:t>
      </w:r>
      <w:r>
        <w:t>3.01% (80.85% of Class)</w:t>
      </w:r>
    </w:p>
    <w:p w14:paraId="0FD38033" w14:textId="77777777" w:rsidR="007C0FEA" w:rsidRDefault="00000000">
      <w:pPr>
        <w:spacing w:after="100"/>
      </w:pPr>
      <w:r>
        <w:rPr>
          <w:b/>
          <w:bCs/>
        </w:rPr>
        <w:t xml:space="preserve">National Average: </w:t>
      </w:r>
      <w:r>
        <w:t>1.98% (123.01% of National)</w:t>
      </w:r>
    </w:p>
    <w:p w14:paraId="0FD38034" w14:textId="77777777" w:rsidR="007C0FEA" w:rsidRDefault="00000000">
      <w:pPr>
        <w:spacing w:after="200"/>
      </w:pPr>
      <w:r>
        <w:rPr>
          <w:b/>
          <w:bCs/>
        </w:rPr>
        <w:t xml:space="preserve">Assessment: </w:t>
      </w:r>
      <w:r>
        <w:t xml:space="preserve">At 2.43%, GM &amp; Admin wages are at 80.9% of the C-Class average (3.01%), which is well below 90%. </w:t>
      </w:r>
      <w:r>
        <w:rPr>
          <w:b/>
          <w:bCs/>
        </w:rPr>
        <w:t>This represents exceptional expense management in the administrative function.</w:t>
      </w:r>
    </w:p>
    <w:p w14:paraId="0FD38035" w14:textId="77777777" w:rsidR="007C0FEA" w:rsidRDefault="00000000">
      <w:pPr>
        <w:pStyle w:val="Heading2"/>
      </w:pPr>
      <w:r>
        <w:t>6. Advertising Dollars Per Unit Sold</w:t>
      </w:r>
    </w:p>
    <w:p w14:paraId="0FD38036" w14:textId="77777777" w:rsidR="007C0FEA" w:rsidRDefault="00000000">
      <w:pPr>
        <w:spacing w:after="100"/>
      </w:pPr>
      <w:r>
        <w:rPr>
          <w:b/>
          <w:bCs/>
        </w:rPr>
        <w:t xml:space="preserve">Current Year: </w:t>
      </w:r>
      <w:r>
        <w:t>$347</w:t>
      </w:r>
    </w:p>
    <w:p w14:paraId="0FD38037" w14:textId="77777777" w:rsidR="007C0FEA" w:rsidRDefault="00000000">
      <w:pPr>
        <w:spacing w:after="100"/>
      </w:pPr>
      <w:r>
        <w:rPr>
          <w:b/>
          <w:bCs/>
        </w:rPr>
        <w:t xml:space="preserve">C-Class Average: </w:t>
      </w:r>
      <w:r>
        <w:t>$557 (62.29% of Class)</w:t>
      </w:r>
    </w:p>
    <w:p w14:paraId="0FD38038" w14:textId="77777777" w:rsidR="007C0FEA" w:rsidRDefault="00000000">
      <w:pPr>
        <w:spacing w:after="100"/>
      </w:pPr>
      <w:r>
        <w:rPr>
          <w:b/>
          <w:bCs/>
        </w:rPr>
        <w:t xml:space="preserve">National Average: </w:t>
      </w:r>
      <w:r>
        <w:t>$504 (68.76% of National)</w:t>
      </w:r>
    </w:p>
    <w:p w14:paraId="0FD38039" w14:textId="77777777" w:rsidR="007C0FEA" w:rsidRDefault="00000000">
      <w:pPr>
        <w:spacing w:after="200"/>
      </w:pPr>
      <w:r>
        <w:rPr>
          <w:b/>
          <w:bCs/>
        </w:rPr>
        <w:t xml:space="preserve">Assessment: </w:t>
      </w:r>
      <w:r>
        <w:t>Advertising spend of $347 per unit is significantly below both the C-Class average ($557) and national average ($504). This demonstrates efficient marketing spend, though consideration should be given to whether additional advertising investment could drive sales volume improvements.</w:t>
      </w:r>
    </w:p>
    <w:p w14:paraId="0FD3803A" w14:textId="77777777" w:rsidR="007C0FEA" w:rsidRDefault="00000000">
      <w:pPr>
        <w:pStyle w:val="Heading2"/>
      </w:pPr>
      <w:r>
        <w:t>7. Advertising as a % of Net Sales</w:t>
      </w:r>
    </w:p>
    <w:p w14:paraId="0FD3803B" w14:textId="77777777" w:rsidR="007C0FEA" w:rsidRDefault="00000000">
      <w:pPr>
        <w:spacing w:after="100"/>
      </w:pPr>
      <w:r>
        <w:rPr>
          <w:b/>
          <w:bCs/>
        </w:rPr>
        <w:t xml:space="preserve">Current Year: </w:t>
      </w:r>
      <w:r>
        <w:t>1.32%</w:t>
      </w:r>
    </w:p>
    <w:p w14:paraId="0FD3803C" w14:textId="77777777" w:rsidR="007C0FEA" w:rsidRDefault="00000000">
      <w:pPr>
        <w:spacing w:after="100"/>
      </w:pPr>
      <w:r>
        <w:rPr>
          <w:b/>
          <w:bCs/>
        </w:rPr>
        <w:t xml:space="preserve">C-Class Average: </w:t>
      </w:r>
      <w:r>
        <w:t>2.02% (65.23% of Class)</w:t>
      </w:r>
    </w:p>
    <w:p w14:paraId="0FD3803D" w14:textId="77777777" w:rsidR="007C0FEA" w:rsidRDefault="00000000">
      <w:pPr>
        <w:spacing w:after="100"/>
      </w:pPr>
      <w:r>
        <w:rPr>
          <w:b/>
          <w:bCs/>
        </w:rPr>
        <w:t xml:space="preserve">National Average: </w:t>
      </w:r>
      <w:r>
        <w:t>1.91% (69.08% of National)</w:t>
      </w:r>
    </w:p>
    <w:p w14:paraId="0FD3803E" w14:textId="77777777" w:rsidR="007C0FEA" w:rsidRDefault="00000000">
      <w:pPr>
        <w:spacing w:after="200"/>
      </w:pPr>
      <w:r>
        <w:rPr>
          <w:b/>
          <w:bCs/>
        </w:rPr>
        <w:t xml:space="preserve">Assessment: </w:t>
      </w:r>
      <w:r>
        <w:t>At 1.32%, advertising expense is at 65.2% of the C-Class average (2.02%). This represents a conservative advertising approach, which supports profitability but may limit growth potential.</w:t>
      </w:r>
    </w:p>
    <w:p w14:paraId="0FD3803F" w14:textId="77777777" w:rsidR="007C0FEA" w:rsidRDefault="00000000">
      <w:pPr>
        <w:pStyle w:val="Heading2"/>
      </w:pPr>
      <w:r>
        <w:t>8. Total Operating Expenses as % of Net Sales</w:t>
      </w:r>
    </w:p>
    <w:p w14:paraId="0FD38040" w14:textId="77777777" w:rsidR="007C0FEA" w:rsidRDefault="00000000">
      <w:pPr>
        <w:spacing w:after="100"/>
      </w:pPr>
      <w:r>
        <w:rPr>
          <w:b/>
          <w:bCs/>
        </w:rPr>
        <w:t xml:space="preserve">Current Year: </w:t>
      </w:r>
      <w:r>
        <w:t>26.43%</w:t>
      </w:r>
    </w:p>
    <w:p w14:paraId="0FD38041" w14:textId="77777777" w:rsidR="007C0FEA" w:rsidRDefault="00000000">
      <w:pPr>
        <w:spacing w:after="100"/>
      </w:pPr>
      <w:r>
        <w:rPr>
          <w:b/>
          <w:bCs/>
        </w:rPr>
        <w:t xml:space="preserve">C-Class Average: </w:t>
      </w:r>
      <w:r>
        <w:t>24.54% (107.72% of Class)</w:t>
      </w:r>
    </w:p>
    <w:p w14:paraId="0FD38042" w14:textId="77777777" w:rsidR="007C0FEA" w:rsidRDefault="00000000">
      <w:pPr>
        <w:spacing w:after="100"/>
      </w:pPr>
      <w:r>
        <w:rPr>
          <w:b/>
          <w:bCs/>
        </w:rPr>
        <w:t xml:space="preserve">National Average: </w:t>
      </w:r>
      <w:r>
        <w:t>22.70% (116.42% of National)</w:t>
      </w:r>
    </w:p>
    <w:p w14:paraId="0FD38043" w14:textId="77777777" w:rsidR="007C0FEA" w:rsidRDefault="00000000">
      <w:pPr>
        <w:spacing w:after="200"/>
      </w:pPr>
      <w:r>
        <w:rPr>
          <w:b/>
          <w:bCs/>
        </w:rPr>
        <w:t xml:space="preserve">Assessment: </w:t>
      </w:r>
      <w:r>
        <w:t xml:space="preserve">At 26.43%, total operating expenses exceed the C-Class average (24.54%) at 107.7% and national average (22.70%) at 116.4%. </w:t>
      </w:r>
      <w:r>
        <w:rPr>
          <w:b/>
          <w:bCs/>
        </w:rPr>
        <w:t xml:space="preserve">This indicates operating expenses are above acceptable benchmarks and require attention. </w:t>
      </w:r>
      <w:r>
        <w:t>Results above 105% of class average are considered weak, and above 115% are substandard.</w:t>
      </w:r>
    </w:p>
    <w:p w14:paraId="0FD38044" w14:textId="77777777" w:rsidR="007C0FEA" w:rsidRDefault="00000000">
      <w:pPr>
        <w:pStyle w:val="Heading2"/>
      </w:pPr>
      <w:r>
        <w:t>9. Net Operating Profit Before Taxes and Non-Operating Income/Expenses ($)</w:t>
      </w:r>
    </w:p>
    <w:p w14:paraId="0FD38045" w14:textId="77777777" w:rsidR="007C0FEA" w:rsidRDefault="00000000">
      <w:pPr>
        <w:spacing w:after="100"/>
      </w:pPr>
      <w:r>
        <w:rPr>
          <w:b/>
          <w:bCs/>
        </w:rPr>
        <w:t xml:space="preserve">Current Year: </w:t>
      </w:r>
      <w:r>
        <w:t>($82,306)</w:t>
      </w:r>
    </w:p>
    <w:p w14:paraId="0FD38046" w14:textId="77777777" w:rsidR="007C0FEA" w:rsidRDefault="00000000">
      <w:pPr>
        <w:spacing w:after="100"/>
      </w:pPr>
      <w:r>
        <w:rPr>
          <w:b/>
          <w:bCs/>
        </w:rPr>
        <w:lastRenderedPageBreak/>
        <w:t xml:space="preserve">C-Class Average: </w:t>
      </w:r>
      <w:r>
        <w:t>($27,776)</w:t>
      </w:r>
    </w:p>
    <w:p w14:paraId="0FD38047" w14:textId="77777777" w:rsidR="007C0FEA" w:rsidRDefault="00000000">
      <w:pPr>
        <w:spacing w:after="100"/>
      </w:pPr>
      <w:r>
        <w:rPr>
          <w:b/>
          <w:bCs/>
        </w:rPr>
        <w:t xml:space="preserve">National Average: </w:t>
      </w:r>
      <w:r>
        <w:t>$60,997</w:t>
      </w:r>
    </w:p>
    <w:p w14:paraId="0FD38048" w14:textId="77777777" w:rsidR="007C0FEA" w:rsidRDefault="00000000">
      <w:pPr>
        <w:spacing w:after="200"/>
      </w:pPr>
      <w:r>
        <w:rPr>
          <w:b/>
          <w:bCs/>
        </w:rPr>
        <w:t xml:space="preserve">Assessment: </w:t>
      </w:r>
      <w:r>
        <w:t>The dealership reports a net operating loss of $82,306, which is worse than the C-Class average loss of $27,776. The national average shows positive operating profit, highlighting the need for operational improvements. Given current Canadian market headwinds including tariffs and consumer sentiment challenges, some degree of operating pressure is expected across the dealer network.</w:t>
      </w:r>
    </w:p>
    <w:p w14:paraId="0FD38049" w14:textId="77777777" w:rsidR="007C0FEA" w:rsidRDefault="00000000">
      <w:pPr>
        <w:pStyle w:val="Heading2"/>
      </w:pPr>
      <w:r>
        <w:t>10. Net Operating Profit as a % of Net Sales (RETURN ON SALES)</w:t>
      </w:r>
    </w:p>
    <w:p w14:paraId="0FD3804A" w14:textId="77777777" w:rsidR="007C0FEA" w:rsidRDefault="00000000">
      <w:pPr>
        <w:spacing w:after="100"/>
      </w:pPr>
      <w:r>
        <w:rPr>
          <w:b/>
          <w:bCs/>
        </w:rPr>
        <w:t xml:space="preserve">Current Year: </w:t>
      </w:r>
      <w:r>
        <w:t>-1.22%</w:t>
      </w:r>
    </w:p>
    <w:p w14:paraId="0FD3804B" w14:textId="77777777" w:rsidR="007C0FEA" w:rsidRDefault="00000000">
      <w:pPr>
        <w:spacing w:after="100"/>
      </w:pPr>
      <w:r>
        <w:rPr>
          <w:b/>
          <w:bCs/>
        </w:rPr>
        <w:t xml:space="preserve">C-Class Average: </w:t>
      </w:r>
      <w:r>
        <w:t>-0.41% (295.03% of Class)</w:t>
      </w:r>
    </w:p>
    <w:p w14:paraId="0FD3804C" w14:textId="77777777" w:rsidR="007C0FEA" w:rsidRDefault="00000000">
      <w:pPr>
        <w:spacing w:after="100"/>
      </w:pPr>
      <w:r>
        <w:rPr>
          <w:b/>
          <w:bCs/>
        </w:rPr>
        <w:t xml:space="preserve">National Average: </w:t>
      </w:r>
      <w:r>
        <w:t>0.53%</w:t>
      </w:r>
    </w:p>
    <w:p w14:paraId="0FD3804D" w14:textId="77777777" w:rsidR="007C0FEA" w:rsidRDefault="00000000">
      <w:pPr>
        <w:spacing w:after="200"/>
      </w:pPr>
      <w:r>
        <w:rPr>
          <w:b/>
          <w:bCs/>
        </w:rPr>
        <w:t xml:space="preserve">Assessment: </w:t>
      </w:r>
      <w:r>
        <w:t xml:space="preserve">Return on sales of -1.22% is below the C-Class average of -0.41% and significantly below the national average of 0.53%. </w:t>
      </w:r>
      <w:r>
        <w:rPr>
          <w:b/>
          <w:bCs/>
        </w:rPr>
        <w:t>This is a substandard result as it falls below 93% of the volume class average.</w:t>
      </w:r>
    </w:p>
    <w:p w14:paraId="0FD3804E" w14:textId="77777777" w:rsidR="007C0FEA" w:rsidRDefault="00000000">
      <w:pPr>
        <w:pStyle w:val="Heading2"/>
      </w:pPr>
      <w:r>
        <w:t>11. Net Income (Loss) After Taxes ($)</w:t>
      </w:r>
    </w:p>
    <w:p w14:paraId="0FD3804F" w14:textId="77777777" w:rsidR="007C0FEA" w:rsidRDefault="00000000">
      <w:pPr>
        <w:spacing w:after="100"/>
      </w:pPr>
      <w:r>
        <w:rPr>
          <w:b/>
          <w:bCs/>
        </w:rPr>
        <w:t xml:space="preserve">Current Year: </w:t>
      </w:r>
      <w:r>
        <w:t>($105,695)</w:t>
      </w:r>
    </w:p>
    <w:p w14:paraId="0FD38050" w14:textId="77777777" w:rsidR="007C0FEA" w:rsidRDefault="00000000">
      <w:pPr>
        <w:spacing w:after="100"/>
      </w:pPr>
      <w:r>
        <w:rPr>
          <w:b/>
          <w:bCs/>
        </w:rPr>
        <w:t xml:space="preserve">C-Class Average: </w:t>
      </w:r>
      <w:r>
        <w:t>($56,855)</w:t>
      </w:r>
    </w:p>
    <w:p w14:paraId="0FD38051" w14:textId="77777777" w:rsidR="007C0FEA" w:rsidRDefault="00000000">
      <w:pPr>
        <w:spacing w:after="100"/>
      </w:pPr>
      <w:r>
        <w:rPr>
          <w:b/>
          <w:bCs/>
        </w:rPr>
        <w:t xml:space="preserve">National Average: </w:t>
      </w:r>
      <w:r>
        <w:t>$51,571</w:t>
      </w:r>
    </w:p>
    <w:p w14:paraId="0FD38052" w14:textId="77777777" w:rsidR="007C0FEA" w:rsidRDefault="00000000">
      <w:pPr>
        <w:spacing w:after="200"/>
      </w:pPr>
      <w:r>
        <w:rPr>
          <w:b/>
          <w:bCs/>
        </w:rPr>
        <w:t xml:space="preserve">Assessment: </w:t>
      </w:r>
      <w:r>
        <w:t>The net loss of $105,695 is higher than the C-Class average loss of $56,855. The national network shows average net income of approximately $52K, indicating profitability is achievable with operational adjustments.</w:t>
      </w:r>
    </w:p>
    <w:p w14:paraId="0FD38053" w14:textId="77777777" w:rsidR="007C0FEA" w:rsidRDefault="00000000">
      <w:pPr>
        <w:pStyle w:val="Heading2"/>
      </w:pPr>
      <w:r>
        <w:t>12. Net Income (Loss) After Taxes as % of Sales</w:t>
      </w:r>
    </w:p>
    <w:p w14:paraId="0FD38054" w14:textId="77777777" w:rsidR="007C0FEA" w:rsidRDefault="00000000">
      <w:pPr>
        <w:spacing w:after="100"/>
      </w:pPr>
      <w:r>
        <w:rPr>
          <w:b/>
          <w:bCs/>
        </w:rPr>
        <w:t xml:space="preserve">Current Year: </w:t>
      </w:r>
      <w:r>
        <w:t>-1.57%</w:t>
      </w:r>
    </w:p>
    <w:p w14:paraId="0FD38055" w14:textId="77777777" w:rsidR="007C0FEA" w:rsidRDefault="00000000">
      <w:pPr>
        <w:spacing w:after="100"/>
      </w:pPr>
      <w:r>
        <w:rPr>
          <w:b/>
          <w:bCs/>
        </w:rPr>
        <w:t xml:space="preserve">C-Class Average: </w:t>
      </w:r>
      <w:r>
        <w:t>-0.85%</w:t>
      </w:r>
    </w:p>
    <w:p w14:paraId="0FD38056" w14:textId="77777777" w:rsidR="007C0FEA" w:rsidRDefault="00000000">
      <w:pPr>
        <w:spacing w:after="100"/>
      </w:pPr>
      <w:r>
        <w:rPr>
          <w:b/>
          <w:bCs/>
        </w:rPr>
        <w:t xml:space="preserve">National Average: </w:t>
      </w:r>
      <w:r>
        <w:t>0.45%</w:t>
      </w:r>
    </w:p>
    <w:p w14:paraId="0FD38057" w14:textId="77777777" w:rsidR="007C0FEA" w:rsidRDefault="00000000">
      <w:pPr>
        <w:spacing w:after="200"/>
      </w:pPr>
      <w:r>
        <w:rPr>
          <w:b/>
          <w:bCs/>
        </w:rPr>
        <w:t xml:space="preserve">Assessment: </w:t>
      </w:r>
      <w:r>
        <w:t>Net income as a percentage of sales at -1.57% is below the C-Class average (-0.85%) and the national average (0.45%). This reflects the challenging operating environment but indicates room for improvement.</w:t>
      </w:r>
    </w:p>
    <w:p w14:paraId="0FD38058" w14:textId="77777777" w:rsidR="007C0FEA" w:rsidRDefault="00000000">
      <w:pPr>
        <w:pStyle w:val="Heading2"/>
      </w:pPr>
      <w:r>
        <w:t>13. Total Absorption</w:t>
      </w:r>
    </w:p>
    <w:p w14:paraId="0FD38059" w14:textId="77777777" w:rsidR="007C0FEA" w:rsidRDefault="00000000">
      <w:pPr>
        <w:spacing w:after="100"/>
      </w:pPr>
      <w:r>
        <w:rPr>
          <w:b/>
          <w:bCs/>
        </w:rPr>
        <w:t xml:space="preserve">Current Year: </w:t>
      </w:r>
      <w:r>
        <w:t>43.41%</w:t>
      </w:r>
    </w:p>
    <w:p w14:paraId="0FD3805A" w14:textId="77777777" w:rsidR="007C0FEA" w:rsidRDefault="00000000">
      <w:pPr>
        <w:spacing w:after="100"/>
      </w:pPr>
      <w:r>
        <w:rPr>
          <w:b/>
          <w:bCs/>
        </w:rPr>
        <w:t xml:space="preserve">C-Class Average: </w:t>
      </w:r>
      <w:r>
        <w:t>60.05% (72.28% of Class)</w:t>
      </w:r>
    </w:p>
    <w:p w14:paraId="0FD3805B" w14:textId="77777777" w:rsidR="007C0FEA" w:rsidRDefault="00000000">
      <w:pPr>
        <w:spacing w:after="100"/>
      </w:pPr>
      <w:r>
        <w:rPr>
          <w:b/>
          <w:bCs/>
        </w:rPr>
        <w:t xml:space="preserve">National Average: </w:t>
      </w:r>
      <w:r>
        <w:t>69.93% (62.08% of National)</w:t>
      </w:r>
    </w:p>
    <w:p w14:paraId="0FD3805C" w14:textId="77777777" w:rsidR="007C0FEA" w:rsidRDefault="00000000">
      <w:pPr>
        <w:spacing w:after="200"/>
      </w:pPr>
      <w:r>
        <w:rPr>
          <w:b/>
          <w:bCs/>
        </w:rPr>
        <w:t xml:space="preserve">Assessment: </w:t>
      </w:r>
      <w:r>
        <w:t xml:space="preserve">Total absorption at 43.4% is at 72.3% of the C-Class average (60.1%) and 62.1% of the national average (69.9%). </w:t>
      </w:r>
      <w:r>
        <w:rPr>
          <w:b/>
          <w:bCs/>
        </w:rPr>
        <w:t>This is a substandard result (below 93% of volume class average), indicating the fixed operations (Service, P&amp;A, A&amp;L) need to improve their contribution to covering dealership overhead.</w:t>
      </w:r>
    </w:p>
    <w:p w14:paraId="0FD3805D" w14:textId="77777777" w:rsidR="007C0FEA" w:rsidRDefault="00000000">
      <w:pPr>
        <w:pStyle w:val="Heading2"/>
      </w:pPr>
      <w:r>
        <w:t>14. CXI Net Promoter Score (NPS)</w:t>
      </w:r>
    </w:p>
    <w:p w14:paraId="0FD3805E" w14:textId="77777777" w:rsidR="007C0FEA" w:rsidRDefault="00000000">
      <w:pPr>
        <w:spacing w:after="100"/>
      </w:pPr>
      <w:r>
        <w:rPr>
          <w:b/>
          <w:bCs/>
        </w:rPr>
        <w:t xml:space="preserve">Current Year: </w:t>
      </w:r>
      <w:r>
        <w:t>73.3</w:t>
      </w:r>
    </w:p>
    <w:p w14:paraId="0FD3805F" w14:textId="77777777" w:rsidR="007C0FEA" w:rsidRDefault="00000000">
      <w:pPr>
        <w:spacing w:after="100"/>
      </w:pPr>
      <w:r>
        <w:rPr>
          <w:b/>
          <w:bCs/>
        </w:rPr>
        <w:t xml:space="preserve">C-Class Average: </w:t>
      </w:r>
      <w:r>
        <w:t>92.1 (79.62% of Class)</w:t>
      </w:r>
    </w:p>
    <w:p w14:paraId="0FD38060" w14:textId="77777777" w:rsidR="007C0FEA" w:rsidRDefault="00000000">
      <w:pPr>
        <w:spacing w:after="100"/>
      </w:pPr>
      <w:r>
        <w:rPr>
          <w:b/>
          <w:bCs/>
        </w:rPr>
        <w:t xml:space="preserve">National Average: </w:t>
      </w:r>
      <w:r>
        <w:t>89.4 (82.00% of National)</w:t>
      </w:r>
    </w:p>
    <w:p w14:paraId="0FD38061" w14:textId="77777777" w:rsidR="007C0FEA" w:rsidRDefault="00000000">
      <w:pPr>
        <w:spacing w:after="200"/>
      </w:pPr>
      <w:r>
        <w:rPr>
          <w:b/>
          <w:bCs/>
        </w:rPr>
        <w:t xml:space="preserve">Assessment: </w:t>
      </w:r>
      <w:r>
        <w:t xml:space="preserve">NPS of 73.3 is at 79.6% of the C-Class average (92.1) and 82.0% of the national average (89.4). </w:t>
      </w:r>
      <w:r>
        <w:rPr>
          <w:b/>
          <w:bCs/>
        </w:rPr>
        <w:t>This is a substandard result (below 93% of class average) and indicates customer experience improvement is needed.</w:t>
      </w:r>
    </w:p>
    <w:p w14:paraId="0FD38062" w14:textId="77777777" w:rsidR="007C0FEA" w:rsidRDefault="00000000">
      <w:pPr>
        <w:pStyle w:val="Heading2"/>
      </w:pPr>
      <w:r>
        <w:lastRenderedPageBreak/>
        <w:t>15. New ABC Sales % Contribution within DAT</w:t>
      </w:r>
    </w:p>
    <w:p w14:paraId="0FD38063" w14:textId="77777777" w:rsidR="007C0FEA" w:rsidRDefault="00000000">
      <w:pPr>
        <w:spacing w:after="100"/>
      </w:pPr>
      <w:r>
        <w:rPr>
          <w:b/>
          <w:bCs/>
        </w:rPr>
        <w:t xml:space="preserve">Current Year: </w:t>
      </w:r>
      <w:r>
        <w:t>74.03%</w:t>
      </w:r>
    </w:p>
    <w:p w14:paraId="0FD38064" w14:textId="77777777" w:rsidR="007C0FEA" w:rsidRDefault="00000000">
      <w:pPr>
        <w:spacing w:after="100"/>
      </w:pPr>
      <w:r>
        <w:rPr>
          <w:b/>
          <w:bCs/>
        </w:rPr>
        <w:t xml:space="preserve">C-Class Average: </w:t>
      </w:r>
      <w:r>
        <w:t>67.96% (108.93% of Class)</w:t>
      </w:r>
    </w:p>
    <w:p w14:paraId="0FD38065" w14:textId="77777777" w:rsidR="007C0FEA" w:rsidRDefault="00000000">
      <w:pPr>
        <w:spacing w:after="100"/>
      </w:pPr>
      <w:r>
        <w:rPr>
          <w:b/>
          <w:bCs/>
        </w:rPr>
        <w:t xml:space="preserve">National Average: </w:t>
      </w:r>
      <w:r>
        <w:t>63.61% (116.37% of National)</w:t>
      </w:r>
    </w:p>
    <w:p w14:paraId="0FD38066" w14:textId="77777777" w:rsidR="007C0FEA" w:rsidRDefault="00000000">
      <w:pPr>
        <w:spacing w:after="200"/>
      </w:pPr>
      <w:r>
        <w:rPr>
          <w:b/>
          <w:bCs/>
        </w:rPr>
        <w:t xml:space="preserve">Assessment: </w:t>
      </w:r>
      <w:r>
        <w:t xml:space="preserve">New ABC sales contribution of 74.0% exceeds both the C-Class average (67.96%) at 108.9% and the national average (63.61%) at 116.4%. </w:t>
      </w:r>
      <w:r>
        <w:rPr>
          <w:b/>
          <w:bCs/>
        </w:rPr>
        <w:t>This is an excellent result, demonstrating strong market capture within the Designated Area of Trade.</w:t>
      </w:r>
    </w:p>
    <w:p w14:paraId="0FD38067" w14:textId="77777777" w:rsidR="007C0FEA" w:rsidRDefault="00000000">
      <w:pPr>
        <w:pStyle w:val="Heading2"/>
      </w:pPr>
      <w:r>
        <w:t>16. Total Brand Market Share % within DAT (601cc+)</w:t>
      </w:r>
    </w:p>
    <w:p w14:paraId="0FD38068" w14:textId="77777777" w:rsidR="007C0FEA" w:rsidRDefault="00000000">
      <w:pPr>
        <w:spacing w:after="100"/>
      </w:pPr>
      <w:r>
        <w:rPr>
          <w:b/>
          <w:bCs/>
        </w:rPr>
        <w:t xml:space="preserve">Current Year: </w:t>
      </w:r>
      <w:r>
        <w:t>32.22%</w:t>
      </w:r>
    </w:p>
    <w:p w14:paraId="0FD38069" w14:textId="77777777" w:rsidR="007C0FEA" w:rsidRDefault="00000000">
      <w:pPr>
        <w:spacing w:after="100"/>
      </w:pPr>
      <w:r>
        <w:rPr>
          <w:b/>
          <w:bCs/>
        </w:rPr>
        <w:t xml:space="preserve">C-Class Average: </w:t>
      </w:r>
      <w:r>
        <w:t>29.77% (108.24% of Class)</w:t>
      </w:r>
    </w:p>
    <w:p w14:paraId="0FD3806A" w14:textId="77777777" w:rsidR="007C0FEA" w:rsidRDefault="00000000">
      <w:pPr>
        <w:spacing w:after="100"/>
      </w:pPr>
      <w:r>
        <w:rPr>
          <w:b/>
          <w:bCs/>
        </w:rPr>
        <w:t xml:space="preserve">National Average: </w:t>
      </w:r>
      <w:r>
        <w:t>24.73% (130.28% of National)</w:t>
      </w:r>
    </w:p>
    <w:p w14:paraId="0FD3806B" w14:textId="77777777" w:rsidR="007C0FEA" w:rsidRDefault="00000000">
      <w:pPr>
        <w:spacing w:after="200"/>
      </w:pPr>
      <w:r>
        <w:rPr>
          <w:b/>
          <w:bCs/>
        </w:rPr>
        <w:t xml:space="preserve">Assessment: </w:t>
      </w:r>
      <w:r>
        <w:t xml:space="preserve">Market share of 32.2% exceeds both the C-Class average (29.8%) at 108.2% and the national average (24.7%) at 130.3%. </w:t>
      </w:r>
      <w:r>
        <w:rPr>
          <w:b/>
          <w:bCs/>
        </w:rPr>
        <w:t>This is a great result, indicating strong competitive positioning in the local market for 601cc+ motorcycles.</w:t>
      </w:r>
    </w:p>
    <w:p w14:paraId="0FD3806C" w14:textId="77777777" w:rsidR="007C0FEA" w:rsidRDefault="00000000">
      <w:pPr>
        <w:pStyle w:val="Heading2"/>
      </w:pPr>
      <w:r>
        <w:t>17. Current Ratio</w:t>
      </w:r>
    </w:p>
    <w:p w14:paraId="0FD3806D" w14:textId="77777777" w:rsidR="007C0FEA" w:rsidRDefault="00000000">
      <w:pPr>
        <w:spacing w:after="100"/>
      </w:pPr>
      <w:r>
        <w:rPr>
          <w:b/>
          <w:bCs/>
        </w:rPr>
        <w:t xml:space="preserve">Current Year: </w:t>
      </w:r>
      <w:r>
        <w:t>1.11</w:t>
      </w:r>
    </w:p>
    <w:p w14:paraId="0FD3806E" w14:textId="77777777" w:rsidR="007C0FEA" w:rsidRDefault="00000000">
      <w:pPr>
        <w:spacing w:after="100"/>
      </w:pPr>
      <w:r>
        <w:rPr>
          <w:b/>
          <w:bCs/>
        </w:rPr>
        <w:t xml:space="preserve">C-Class Average: </w:t>
      </w:r>
      <w:r>
        <w:t>1.59 (69.78% of Class)</w:t>
      </w:r>
    </w:p>
    <w:p w14:paraId="0FD3806F" w14:textId="77777777" w:rsidR="007C0FEA" w:rsidRDefault="00000000">
      <w:pPr>
        <w:spacing w:after="100"/>
      </w:pPr>
      <w:r>
        <w:rPr>
          <w:b/>
          <w:bCs/>
        </w:rPr>
        <w:t xml:space="preserve">National Average: </w:t>
      </w:r>
      <w:r>
        <w:t>1.79 (62.23% of National)</w:t>
      </w:r>
    </w:p>
    <w:p w14:paraId="0FD38070" w14:textId="77777777" w:rsidR="007C0FEA" w:rsidRDefault="00000000">
      <w:pPr>
        <w:spacing w:after="200"/>
      </w:pPr>
      <w:r>
        <w:rPr>
          <w:b/>
          <w:bCs/>
        </w:rPr>
        <w:t xml:space="preserve">Assessment: </w:t>
      </w:r>
      <w:r>
        <w:t xml:space="preserve">Current ratio of 1.11 is above 1.0, indicating the dealership can cover its short-term obligations. However, it is below the C-Class average (1.59) and national average (1.79). Per benchmarks, a ratio of 1.0-2.0 is acceptable, while above 2.0 is good. </w:t>
      </w:r>
      <w:r>
        <w:rPr>
          <w:b/>
          <w:bCs/>
        </w:rPr>
        <w:t>This result is within acceptable range but on the lower end.</w:t>
      </w:r>
    </w:p>
    <w:p w14:paraId="0FD38071" w14:textId="77777777" w:rsidR="007C0FEA" w:rsidRDefault="00000000">
      <w:pPr>
        <w:pStyle w:val="Heading2"/>
      </w:pPr>
      <w:r>
        <w:t>18. Debt / Equity Ratio</w:t>
      </w:r>
    </w:p>
    <w:p w14:paraId="0FD38072" w14:textId="77777777" w:rsidR="007C0FEA" w:rsidRDefault="00000000">
      <w:pPr>
        <w:spacing w:after="100"/>
      </w:pPr>
      <w:r>
        <w:rPr>
          <w:b/>
          <w:bCs/>
        </w:rPr>
        <w:t xml:space="preserve">Current Year: </w:t>
      </w:r>
      <w:r>
        <w:t>4.72</w:t>
      </w:r>
    </w:p>
    <w:p w14:paraId="0FD38073" w14:textId="77777777" w:rsidR="007C0FEA" w:rsidRDefault="00000000">
      <w:pPr>
        <w:spacing w:after="100"/>
      </w:pPr>
      <w:r>
        <w:rPr>
          <w:b/>
          <w:bCs/>
        </w:rPr>
        <w:t xml:space="preserve">C-Class Average: </w:t>
      </w:r>
      <w:r>
        <w:t>1.64</w:t>
      </w:r>
    </w:p>
    <w:p w14:paraId="0FD38074" w14:textId="77777777" w:rsidR="007C0FEA" w:rsidRDefault="00000000">
      <w:pPr>
        <w:spacing w:after="100"/>
      </w:pPr>
      <w:r>
        <w:rPr>
          <w:b/>
          <w:bCs/>
        </w:rPr>
        <w:t xml:space="preserve">National Average: </w:t>
      </w:r>
      <w:r>
        <w:t>1.63</w:t>
      </w:r>
    </w:p>
    <w:p w14:paraId="0FD38075" w14:textId="77777777" w:rsidR="007C0FEA" w:rsidRDefault="00000000">
      <w:pPr>
        <w:spacing w:after="200"/>
      </w:pPr>
      <w:r>
        <w:rPr>
          <w:b/>
          <w:bCs/>
        </w:rPr>
        <w:t xml:space="preserve">Assessment: </w:t>
      </w:r>
      <w:r>
        <w:t xml:space="preserve">Debt/Equity ratio of 4.72 is significantly higher than both the C-Class average (1.64) and national average (1.63). </w:t>
      </w:r>
      <w:r>
        <w:rPr>
          <w:b/>
          <w:bCs/>
        </w:rPr>
        <w:t>This indicates high leverage and potential financial risk. The dealership is more heavily leveraged than peers.</w:t>
      </w:r>
    </w:p>
    <w:p w14:paraId="0FD38076" w14:textId="77777777" w:rsidR="007C0FEA" w:rsidRDefault="00000000">
      <w:pPr>
        <w:pStyle w:val="Heading2"/>
      </w:pPr>
      <w:r>
        <w:t>19. Debt to TNW Ratio</w:t>
      </w:r>
    </w:p>
    <w:p w14:paraId="0FD38077" w14:textId="77777777" w:rsidR="007C0FEA" w:rsidRDefault="00000000">
      <w:pPr>
        <w:spacing w:after="100"/>
      </w:pPr>
      <w:r>
        <w:rPr>
          <w:b/>
          <w:bCs/>
        </w:rPr>
        <w:t xml:space="preserve">Current Year: </w:t>
      </w:r>
      <w:r>
        <w:t>10.55</w:t>
      </w:r>
    </w:p>
    <w:p w14:paraId="0FD38078" w14:textId="77777777" w:rsidR="007C0FEA" w:rsidRDefault="00000000">
      <w:pPr>
        <w:spacing w:after="100"/>
      </w:pPr>
      <w:r>
        <w:rPr>
          <w:b/>
          <w:bCs/>
        </w:rPr>
        <w:t xml:space="preserve">C-Class Average: </w:t>
      </w:r>
      <w:r>
        <w:t>1.94</w:t>
      </w:r>
    </w:p>
    <w:p w14:paraId="0FD38079" w14:textId="77777777" w:rsidR="007C0FEA" w:rsidRDefault="00000000">
      <w:pPr>
        <w:spacing w:after="100"/>
      </w:pPr>
      <w:r>
        <w:rPr>
          <w:b/>
          <w:bCs/>
        </w:rPr>
        <w:t xml:space="preserve">National Average: </w:t>
      </w:r>
      <w:r>
        <w:t>2.03</w:t>
      </w:r>
    </w:p>
    <w:p w14:paraId="0FD3807A" w14:textId="77777777" w:rsidR="007C0FEA" w:rsidRDefault="00000000">
      <w:pPr>
        <w:spacing w:after="200"/>
      </w:pPr>
      <w:r>
        <w:rPr>
          <w:b/>
          <w:bCs/>
        </w:rPr>
        <w:t xml:space="preserve">Assessment: </w:t>
      </w:r>
      <w:r>
        <w:t xml:space="preserve">Debt to TNW ratio of 10.55 is substantially higher than the C-Class average (1.94) and national average (2.03). </w:t>
      </w:r>
      <w:r>
        <w:rPr>
          <w:b/>
          <w:bCs/>
        </w:rPr>
        <w:t>This elevated ratio indicates significant financial leverage that warrants attention and working capital management focus.</w:t>
      </w:r>
    </w:p>
    <w:p w14:paraId="0FD3807B" w14:textId="77777777" w:rsidR="007C0FEA" w:rsidRDefault="00000000">
      <w:pPr>
        <w:pStyle w:val="Heading2"/>
      </w:pPr>
      <w:r>
        <w:t>20. Return on Operating Assets - YTD (ROA)</w:t>
      </w:r>
    </w:p>
    <w:p w14:paraId="0FD3807C" w14:textId="77777777" w:rsidR="007C0FEA" w:rsidRDefault="00000000">
      <w:pPr>
        <w:spacing w:after="100"/>
      </w:pPr>
      <w:r>
        <w:rPr>
          <w:b/>
          <w:bCs/>
        </w:rPr>
        <w:t xml:space="preserve">Current Year: </w:t>
      </w:r>
      <w:r>
        <w:t>-3.04%</w:t>
      </w:r>
    </w:p>
    <w:p w14:paraId="0FD3807D" w14:textId="77777777" w:rsidR="007C0FEA" w:rsidRDefault="00000000">
      <w:pPr>
        <w:spacing w:after="100"/>
      </w:pPr>
      <w:r>
        <w:rPr>
          <w:b/>
          <w:bCs/>
        </w:rPr>
        <w:t xml:space="preserve">C-Class Average: </w:t>
      </w:r>
      <w:r>
        <w:t>-1.41%</w:t>
      </w:r>
    </w:p>
    <w:p w14:paraId="0FD3807E" w14:textId="77777777" w:rsidR="007C0FEA" w:rsidRDefault="00000000">
      <w:pPr>
        <w:spacing w:after="100"/>
      </w:pPr>
      <w:r>
        <w:rPr>
          <w:b/>
          <w:bCs/>
        </w:rPr>
        <w:t xml:space="preserve">National Average: </w:t>
      </w:r>
      <w:r>
        <w:t>0.73%</w:t>
      </w:r>
    </w:p>
    <w:p w14:paraId="0FD3807F" w14:textId="77777777" w:rsidR="007C0FEA" w:rsidRDefault="00000000">
      <w:pPr>
        <w:spacing w:after="200"/>
      </w:pPr>
      <w:r>
        <w:rPr>
          <w:b/>
          <w:bCs/>
        </w:rPr>
        <w:t xml:space="preserve">Assessment: </w:t>
      </w:r>
      <w:r>
        <w:t xml:space="preserve">ROA of -3.04% is below both the C-Class average (-1.41%) and significantly below the national average (0.73%). </w:t>
      </w:r>
      <w:r>
        <w:rPr>
          <w:b/>
          <w:bCs/>
        </w:rPr>
        <w:t>This is a substandard result (below 90% of class average) indicating assets are not generating adequate returns.</w:t>
      </w:r>
    </w:p>
    <w:p w14:paraId="0FD38080" w14:textId="77777777" w:rsidR="007C0FEA" w:rsidRDefault="00000000">
      <w:pPr>
        <w:pStyle w:val="Heading1"/>
      </w:pPr>
      <w:r>
        <w:lastRenderedPageBreak/>
        <w:t>Performance Score Assessment</w:t>
      </w:r>
    </w:p>
    <w:p w14:paraId="0FD38081" w14:textId="77777777" w:rsidR="007C0FEA" w:rsidRDefault="00000000">
      <w:pPr>
        <w:pStyle w:val="Heading2"/>
      </w:pPr>
      <w:r>
        <w:t>1. Financial Performance (30% weight)</w:t>
      </w:r>
    </w:p>
    <w:p w14:paraId="0FD38082" w14:textId="77777777" w:rsidR="007C0FEA" w:rsidRDefault="00000000">
      <w:pPr>
        <w:spacing w:after="100"/>
      </w:pPr>
      <w:r>
        <w:rPr>
          <w:b/>
          <w:bCs/>
        </w:rPr>
        <w:t>Score: 45/100</w:t>
      </w:r>
    </w:p>
    <w:p w14:paraId="0FD38083" w14:textId="77777777" w:rsidR="007C0FEA" w:rsidRDefault="00000000">
      <w:pPr>
        <w:spacing w:after="50"/>
      </w:pPr>
      <w:r>
        <w:rPr>
          <w:b/>
          <w:bCs/>
        </w:rPr>
        <w:t>Primary Factors:</w:t>
      </w:r>
    </w:p>
    <w:p w14:paraId="0FD38084" w14:textId="77777777" w:rsidR="007C0FEA" w:rsidRDefault="00000000">
      <w:pPr>
        <w:pStyle w:val="ListParagraph"/>
        <w:numPr>
          <w:ilvl w:val="0"/>
          <w:numId w:val="2"/>
        </w:numPr>
      </w:pPr>
      <w:r>
        <w:t>Net operating loss of $82,306 with negative return on sales</w:t>
      </w:r>
    </w:p>
    <w:p w14:paraId="0FD38085" w14:textId="77777777" w:rsidR="007C0FEA" w:rsidRDefault="00000000">
      <w:pPr>
        <w:pStyle w:val="ListParagraph"/>
        <w:numPr>
          <w:ilvl w:val="0"/>
          <w:numId w:val="2"/>
        </w:numPr>
      </w:pPr>
      <w:r>
        <w:t>Net income loss of $105,695 after taxes</w:t>
      </w:r>
    </w:p>
    <w:p w14:paraId="0FD38086" w14:textId="77777777" w:rsidR="007C0FEA" w:rsidRDefault="00000000">
      <w:pPr>
        <w:pStyle w:val="ListParagraph"/>
        <w:numPr>
          <w:ilvl w:val="0"/>
          <w:numId w:val="2"/>
        </w:numPr>
      </w:pPr>
      <w:r>
        <w:t>Overall gross margin at 93.6% of class average (acceptable range)</w:t>
      </w:r>
    </w:p>
    <w:p w14:paraId="0FD38087" w14:textId="77777777" w:rsidR="007C0FEA" w:rsidRDefault="00000000">
      <w:pPr>
        <w:pStyle w:val="ListParagraph"/>
        <w:numPr>
          <w:ilvl w:val="0"/>
          <w:numId w:val="2"/>
        </w:numPr>
        <w:spacing w:after="200"/>
      </w:pPr>
      <w:r>
        <w:t>Strong ABC product gross margin at 103.8% of class average</w:t>
      </w:r>
    </w:p>
    <w:p w14:paraId="0FD38088" w14:textId="77777777" w:rsidR="007C0FEA" w:rsidRDefault="00000000">
      <w:pPr>
        <w:pStyle w:val="Heading2"/>
      </w:pPr>
      <w:r>
        <w:t>2. Operational Efficiency &amp; Expense Management (25% weight)</w:t>
      </w:r>
    </w:p>
    <w:p w14:paraId="0FD38089" w14:textId="77777777" w:rsidR="007C0FEA" w:rsidRDefault="00000000">
      <w:pPr>
        <w:spacing w:after="100"/>
      </w:pPr>
      <w:r>
        <w:rPr>
          <w:b/>
          <w:bCs/>
        </w:rPr>
        <w:t>Score: 60/100</w:t>
      </w:r>
    </w:p>
    <w:p w14:paraId="0FD3808A" w14:textId="77777777" w:rsidR="007C0FEA" w:rsidRDefault="00000000">
      <w:pPr>
        <w:spacing w:after="50"/>
      </w:pPr>
      <w:r>
        <w:rPr>
          <w:b/>
          <w:bCs/>
        </w:rPr>
        <w:t>Primary Factors:</w:t>
      </w:r>
    </w:p>
    <w:p w14:paraId="0FD3808B" w14:textId="77777777" w:rsidR="007C0FEA" w:rsidRDefault="00000000">
      <w:pPr>
        <w:pStyle w:val="ListParagraph"/>
        <w:numPr>
          <w:ilvl w:val="0"/>
          <w:numId w:val="2"/>
        </w:numPr>
      </w:pPr>
      <w:r>
        <w:t>Excellent employee wage management at 86.6% of class (exceptional)</w:t>
      </w:r>
    </w:p>
    <w:p w14:paraId="0FD3808C" w14:textId="77777777" w:rsidR="007C0FEA" w:rsidRDefault="00000000">
      <w:pPr>
        <w:pStyle w:val="ListParagraph"/>
        <w:numPr>
          <w:ilvl w:val="0"/>
          <w:numId w:val="2"/>
        </w:numPr>
      </w:pPr>
      <w:r>
        <w:t>Exceptional GM &amp; Admin wage control at 80.9% of class</w:t>
      </w:r>
    </w:p>
    <w:p w14:paraId="0FD3808D" w14:textId="77777777" w:rsidR="007C0FEA" w:rsidRDefault="00000000">
      <w:pPr>
        <w:pStyle w:val="ListParagraph"/>
        <w:numPr>
          <w:ilvl w:val="0"/>
          <w:numId w:val="2"/>
        </w:numPr>
      </w:pPr>
      <w:r>
        <w:t>Conservative advertising spend supports efficiency</w:t>
      </w:r>
    </w:p>
    <w:p w14:paraId="0FD3808E" w14:textId="77777777" w:rsidR="007C0FEA" w:rsidRDefault="00000000">
      <w:pPr>
        <w:pStyle w:val="ListParagraph"/>
        <w:numPr>
          <w:ilvl w:val="0"/>
          <w:numId w:val="2"/>
        </w:numPr>
      </w:pPr>
      <w:r>
        <w:t>Total operating expenses elevated at 107.7% of class (weak)</w:t>
      </w:r>
    </w:p>
    <w:p w14:paraId="0FD3808F" w14:textId="77777777" w:rsidR="007C0FEA" w:rsidRDefault="00000000">
      <w:pPr>
        <w:pStyle w:val="ListParagraph"/>
        <w:numPr>
          <w:ilvl w:val="0"/>
          <w:numId w:val="2"/>
        </w:numPr>
        <w:spacing w:after="200"/>
      </w:pPr>
      <w:r>
        <w:t>Total absorption significantly below benchmark at 72.3%</w:t>
      </w:r>
    </w:p>
    <w:p w14:paraId="0FD38090" w14:textId="77777777" w:rsidR="007C0FEA" w:rsidRDefault="00000000">
      <w:pPr>
        <w:pStyle w:val="Heading2"/>
      </w:pPr>
      <w:r>
        <w:t>3. Market Position &amp; Customer Satisfaction (20% weight)</w:t>
      </w:r>
    </w:p>
    <w:p w14:paraId="0FD38091" w14:textId="77777777" w:rsidR="007C0FEA" w:rsidRDefault="00000000">
      <w:pPr>
        <w:spacing w:after="100"/>
      </w:pPr>
      <w:r>
        <w:rPr>
          <w:b/>
          <w:bCs/>
        </w:rPr>
        <w:t>Score: 70/100</w:t>
      </w:r>
    </w:p>
    <w:p w14:paraId="0FD38092" w14:textId="77777777" w:rsidR="007C0FEA" w:rsidRDefault="00000000">
      <w:pPr>
        <w:spacing w:after="50"/>
      </w:pPr>
      <w:r>
        <w:rPr>
          <w:b/>
          <w:bCs/>
        </w:rPr>
        <w:t>Primary Factors:</w:t>
      </w:r>
    </w:p>
    <w:p w14:paraId="0FD38093" w14:textId="77777777" w:rsidR="007C0FEA" w:rsidRDefault="00000000">
      <w:pPr>
        <w:pStyle w:val="ListParagraph"/>
        <w:numPr>
          <w:ilvl w:val="0"/>
          <w:numId w:val="2"/>
        </w:numPr>
      </w:pPr>
      <w:r>
        <w:t>Excellent market share at 32.2% (130.3% of national avg)</w:t>
      </w:r>
    </w:p>
    <w:p w14:paraId="0FD38094" w14:textId="77777777" w:rsidR="007C0FEA" w:rsidRDefault="00000000">
      <w:pPr>
        <w:pStyle w:val="ListParagraph"/>
        <w:numPr>
          <w:ilvl w:val="0"/>
          <w:numId w:val="2"/>
        </w:numPr>
      </w:pPr>
      <w:r>
        <w:t>Strong ABC sales contribution at 74.0% within DAT (116.4% of national)</w:t>
      </w:r>
    </w:p>
    <w:p w14:paraId="0FD38095" w14:textId="77777777" w:rsidR="007C0FEA" w:rsidRDefault="00000000">
      <w:pPr>
        <w:pStyle w:val="ListParagraph"/>
        <w:numPr>
          <w:ilvl w:val="0"/>
          <w:numId w:val="2"/>
        </w:numPr>
        <w:spacing w:after="200"/>
      </w:pPr>
      <w:r>
        <w:t>CXI NPS score at 73.3 is below benchmark (79.6% of class - substandard)</w:t>
      </w:r>
    </w:p>
    <w:p w14:paraId="0FD38096" w14:textId="77777777" w:rsidR="007C0FEA" w:rsidRDefault="00000000">
      <w:pPr>
        <w:pStyle w:val="Heading2"/>
      </w:pPr>
      <w:r>
        <w:t>4. Financial Health &amp; Stability (25% weight)</w:t>
      </w:r>
    </w:p>
    <w:p w14:paraId="0FD38097" w14:textId="77777777" w:rsidR="007C0FEA" w:rsidRDefault="00000000">
      <w:pPr>
        <w:spacing w:after="100"/>
      </w:pPr>
      <w:r>
        <w:rPr>
          <w:b/>
          <w:bCs/>
        </w:rPr>
        <w:t>Score: 40/100</w:t>
      </w:r>
    </w:p>
    <w:p w14:paraId="0FD38098" w14:textId="77777777" w:rsidR="007C0FEA" w:rsidRDefault="00000000">
      <w:pPr>
        <w:spacing w:after="50"/>
      </w:pPr>
      <w:r>
        <w:rPr>
          <w:b/>
          <w:bCs/>
        </w:rPr>
        <w:t>Primary Factors:</w:t>
      </w:r>
    </w:p>
    <w:p w14:paraId="0FD38099" w14:textId="77777777" w:rsidR="007C0FEA" w:rsidRDefault="00000000">
      <w:pPr>
        <w:pStyle w:val="ListParagraph"/>
        <w:numPr>
          <w:ilvl w:val="0"/>
          <w:numId w:val="2"/>
        </w:numPr>
      </w:pPr>
      <w:r>
        <w:t>Current ratio of 1.11 is acceptable but on lower end</w:t>
      </w:r>
    </w:p>
    <w:p w14:paraId="0FD3809A" w14:textId="77777777" w:rsidR="007C0FEA" w:rsidRDefault="00000000">
      <w:pPr>
        <w:pStyle w:val="ListParagraph"/>
        <w:numPr>
          <w:ilvl w:val="0"/>
          <w:numId w:val="2"/>
        </w:numPr>
      </w:pPr>
      <w:r>
        <w:t>High debt/equity ratio of 4.72 (nearly 3x class average)</w:t>
      </w:r>
    </w:p>
    <w:p w14:paraId="0FD3809B" w14:textId="77777777" w:rsidR="007C0FEA" w:rsidRDefault="00000000">
      <w:pPr>
        <w:pStyle w:val="ListParagraph"/>
        <w:numPr>
          <w:ilvl w:val="0"/>
          <w:numId w:val="2"/>
        </w:numPr>
      </w:pPr>
      <w:r>
        <w:t>Elevated debt to TNW ratio of 10.55 indicates high leverage</w:t>
      </w:r>
    </w:p>
    <w:p w14:paraId="0FD3809C" w14:textId="77777777" w:rsidR="007C0FEA" w:rsidRDefault="00000000">
      <w:pPr>
        <w:pStyle w:val="ListParagraph"/>
        <w:numPr>
          <w:ilvl w:val="0"/>
          <w:numId w:val="2"/>
        </w:numPr>
        <w:spacing w:after="200"/>
      </w:pPr>
      <w:r>
        <w:t>Negative ROA at -3.04% (substandard vs class average)</w:t>
      </w:r>
    </w:p>
    <w:p w14:paraId="0FD3809D" w14:textId="77777777" w:rsidR="007C0FEA" w:rsidRDefault="00000000">
      <w:pPr>
        <w:pStyle w:val="Heading2"/>
        <w:spacing w:before="300"/>
      </w:pPr>
      <w:r>
        <w:t>Performance Score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160"/>
      </w:tblGrid>
      <w:tr w:rsidR="007C0FEA" w14:paraId="0FD380A2"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Pr>
          <w:p w14:paraId="0FD3809E" w14:textId="77777777" w:rsidR="007C0FEA" w:rsidRDefault="00000000">
            <w:pPr>
              <w:jc w:val="center"/>
            </w:pPr>
            <w:r>
              <w:rPr>
                <w:b/>
                <w:bCs/>
                <w:color w:val="FFFFFF"/>
              </w:rPr>
              <w:t>Performance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Pr>
          <w:p w14:paraId="0FD3809F" w14:textId="77777777" w:rsidR="007C0FEA" w:rsidRDefault="00000000">
            <w:pPr>
              <w:jc w:val="center"/>
            </w:pPr>
            <w:r>
              <w:rPr>
                <w:b/>
                <w:bCs/>
                <w:color w:val="FFFFFF"/>
              </w:rPr>
              <w:t>Weight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Pr>
          <w:p w14:paraId="0FD380A0" w14:textId="77777777" w:rsidR="007C0FEA" w:rsidRDefault="00000000">
            <w:pPr>
              <w:jc w:val="center"/>
            </w:pPr>
            <w:r>
              <w:rPr>
                <w:b/>
                <w:bCs/>
                <w:color w:val="FFFFFF"/>
              </w:rPr>
              <w:t>Score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Pr>
          <w:p w14:paraId="0FD380A1" w14:textId="77777777" w:rsidR="007C0FEA" w:rsidRDefault="00000000">
            <w:pPr>
              <w:jc w:val="center"/>
            </w:pPr>
            <w:r>
              <w:rPr>
                <w:b/>
                <w:bCs/>
                <w:color w:val="FFFFFF"/>
              </w:rPr>
              <w:t>Weighted Score</w:t>
            </w:r>
          </w:p>
        </w:tc>
      </w:tr>
      <w:tr w:rsidR="007C0FEA" w14:paraId="0FD380A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0FD380A3" w14:textId="77777777" w:rsidR="007C0FEA" w:rsidRDefault="00000000">
            <w:r>
              <w:t>Financial Performance</w:t>
            </w:r>
          </w:p>
        </w:tc>
        <w:tc>
          <w:tcPr>
            <w:tcW w:w="1800" w:type="dxa"/>
            <w:tcBorders>
              <w:top w:val="single" w:sz="1" w:space="0" w:color="CCCCCC"/>
              <w:left w:val="single" w:sz="1" w:space="0" w:color="CCCCCC"/>
              <w:bottom w:val="single" w:sz="1" w:space="0" w:color="CCCCCC"/>
              <w:right w:val="single" w:sz="1" w:space="0" w:color="CCCCCC"/>
            </w:tcBorders>
          </w:tcPr>
          <w:p w14:paraId="0FD380A4" w14:textId="77777777" w:rsidR="007C0FEA" w:rsidRDefault="00000000">
            <w:pPr>
              <w:jc w:val="center"/>
            </w:pPr>
            <w:r>
              <w:t>30%</w:t>
            </w:r>
          </w:p>
        </w:tc>
        <w:tc>
          <w:tcPr>
            <w:tcW w:w="1800" w:type="dxa"/>
            <w:tcBorders>
              <w:top w:val="single" w:sz="1" w:space="0" w:color="CCCCCC"/>
              <w:left w:val="single" w:sz="1" w:space="0" w:color="CCCCCC"/>
              <w:bottom w:val="single" w:sz="1" w:space="0" w:color="CCCCCC"/>
              <w:right w:val="single" w:sz="1" w:space="0" w:color="CCCCCC"/>
            </w:tcBorders>
          </w:tcPr>
          <w:p w14:paraId="0FD380A5" w14:textId="77777777" w:rsidR="007C0FEA" w:rsidRDefault="00000000">
            <w:pPr>
              <w:jc w:val="center"/>
            </w:pPr>
            <w:r>
              <w:t>45</w:t>
            </w:r>
          </w:p>
        </w:tc>
        <w:tc>
          <w:tcPr>
            <w:tcW w:w="2160" w:type="dxa"/>
            <w:tcBorders>
              <w:top w:val="single" w:sz="1" w:space="0" w:color="CCCCCC"/>
              <w:left w:val="single" w:sz="1" w:space="0" w:color="CCCCCC"/>
              <w:bottom w:val="single" w:sz="1" w:space="0" w:color="CCCCCC"/>
              <w:right w:val="single" w:sz="1" w:space="0" w:color="CCCCCC"/>
            </w:tcBorders>
          </w:tcPr>
          <w:p w14:paraId="0FD380A6" w14:textId="77777777" w:rsidR="007C0FEA" w:rsidRDefault="00000000">
            <w:pPr>
              <w:jc w:val="center"/>
            </w:pPr>
            <w:r>
              <w:t>13.50</w:t>
            </w:r>
          </w:p>
        </w:tc>
      </w:tr>
      <w:tr w:rsidR="007C0FEA" w14:paraId="0FD380A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Pr>
          <w:p w14:paraId="0FD380A8" w14:textId="77777777" w:rsidR="007C0FEA" w:rsidRDefault="00000000">
            <w:r>
              <w:t xml:space="preserve">Operational Efficiency &amp; Expense </w:t>
            </w:r>
            <w:proofErr w:type="spellStart"/>
            <w:r>
              <w:t>Mgmt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Pr>
          <w:p w14:paraId="0FD380A9" w14:textId="77777777" w:rsidR="007C0FEA" w:rsidRDefault="00000000">
            <w:pPr>
              <w:jc w:val="center"/>
            </w:pPr>
            <w:r>
              <w:t>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Pr>
          <w:p w14:paraId="0FD380AA" w14:textId="77777777" w:rsidR="007C0FEA" w:rsidRDefault="00000000">
            <w:pPr>
              <w:jc w:val="center"/>
            </w:pPr>
            <w:r>
              <w:t>60</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Pr>
          <w:p w14:paraId="0FD380AB" w14:textId="77777777" w:rsidR="007C0FEA" w:rsidRDefault="00000000">
            <w:pPr>
              <w:jc w:val="center"/>
            </w:pPr>
            <w:r>
              <w:t>15.00</w:t>
            </w:r>
          </w:p>
        </w:tc>
      </w:tr>
      <w:tr w:rsidR="007C0FEA" w14:paraId="0FD380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0FD380AD" w14:textId="77777777" w:rsidR="007C0FEA" w:rsidRDefault="00000000">
            <w:r>
              <w:t>Market Position &amp; Customer Satisfaction</w:t>
            </w:r>
          </w:p>
        </w:tc>
        <w:tc>
          <w:tcPr>
            <w:tcW w:w="1800" w:type="dxa"/>
            <w:tcBorders>
              <w:top w:val="single" w:sz="1" w:space="0" w:color="CCCCCC"/>
              <w:left w:val="single" w:sz="1" w:space="0" w:color="CCCCCC"/>
              <w:bottom w:val="single" w:sz="1" w:space="0" w:color="CCCCCC"/>
              <w:right w:val="single" w:sz="1" w:space="0" w:color="CCCCCC"/>
            </w:tcBorders>
          </w:tcPr>
          <w:p w14:paraId="0FD380AE" w14:textId="77777777" w:rsidR="007C0FEA" w:rsidRDefault="00000000">
            <w:pPr>
              <w:jc w:val="center"/>
            </w:pPr>
            <w:r>
              <w:t>20%</w:t>
            </w:r>
          </w:p>
        </w:tc>
        <w:tc>
          <w:tcPr>
            <w:tcW w:w="1800" w:type="dxa"/>
            <w:tcBorders>
              <w:top w:val="single" w:sz="1" w:space="0" w:color="CCCCCC"/>
              <w:left w:val="single" w:sz="1" w:space="0" w:color="CCCCCC"/>
              <w:bottom w:val="single" w:sz="1" w:space="0" w:color="CCCCCC"/>
              <w:right w:val="single" w:sz="1" w:space="0" w:color="CCCCCC"/>
            </w:tcBorders>
          </w:tcPr>
          <w:p w14:paraId="0FD380AF" w14:textId="77777777" w:rsidR="007C0FEA" w:rsidRDefault="00000000">
            <w:pPr>
              <w:jc w:val="center"/>
            </w:pPr>
            <w:r>
              <w:t>70</w:t>
            </w:r>
          </w:p>
        </w:tc>
        <w:tc>
          <w:tcPr>
            <w:tcW w:w="2160" w:type="dxa"/>
            <w:tcBorders>
              <w:top w:val="single" w:sz="1" w:space="0" w:color="CCCCCC"/>
              <w:left w:val="single" w:sz="1" w:space="0" w:color="CCCCCC"/>
              <w:bottom w:val="single" w:sz="1" w:space="0" w:color="CCCCCC"/>
              <w:right w:val="single" w:sz="1" w:space="0" w:color="CCCCCC"/>
            </w:tcBorders>
          </w:tcPr>
          <w:p w14:paraId="0FD380B0" w14:textId="77777777" w:rsidR="007C0FEA" w:rsidRDefault="00000000">
            <w:pPr>
              <w:jc w:val="center"/>
            </w:pPr>
            <w:r>
              <w:t>14.00</w:t>
            </w:r>
          </w:p>
        </w:tc>
      </w:tr>
      <w:tr w:rsidR="007C0FEA" w14:paraId="0FD380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Pr>
          <w:p w14:paraId="0FD380B2" w14:textId="77777777" w:rsidR="007C0FEA" w:rsidRDefault="00000000">
            <w:r>
              <w:t>Financial Health &amp; Stability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Pr>
          <w:p w14:paraId="0FD380B3" w14:textId="77777777" w:rsidR="007C0FEA" w:rsidRDefault="00000000">
            <w:pPr>
              <w:jc w:val="center"/>
            </w:pPr>
            <w:r>
              <w:t>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Pr>
          <w:p w14:paraId="0FD380B4" w14:textId="77777777" w:rsidR="007C0FEA" w:rsidRDefault="00000000">
            <w:pPr>
              <w:jc w:val="center"/>
            </w:pPr>
            <w:r>
              <w:t>40</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Pr>
          <w:p w14:paraId="0FD380B5" w14:textId="77777777" w:rsidR="007C0FEA" w:rsidRDefault="00000000">
            <w:pPr>
              <w:jc w:val="center"/>
            </w:pPr>
            <w:r>
              <w:t>10.00</w:t>
            </w:r>
          </w:p>
        </w:tc>
      </w:tr>
      <w:tr w:rsidR="007C0FEA" w14:paraId="0FD380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Pr>
          <w:p w14:paraId="0FD380B7" w14:textId="77777777" w:rsidR="007C0FEA" w:rsidRDefault="00000000">
            <w:r>
              <w:rPr>
                <w:b/>
                <w:bCs/>
                <w:color w:val="FFFFFF"/>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Pr>
          <w:p w14:paraId="0FD380B8" w14:textId="77777777" w:rsidR="007C0FEA" w:rsidRDefault="00000000">
            <w:pPr>
              <w:jc w:val="center"/>
            </w:pPr>
            <w:r>
              <w:rPr>
                <w:b/>
                <w:bCs/>
                <w:color w:val="FFFFFF"/>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Pr>
          <w:p w14:paraId="0FD380B9" w14:textId="77777777" w:rsidR="007C0FEA" w:rsidRDefault="00000000">
            <w:pPr>
              <w:jc w:val="center"/>
            </w:pPr>
            <w:r>
              <w:rPr>
                <w:b/>
                <w:bCs/>
                <w:color w:val="FFFFFF"/>
              </w:rPr>
              <w: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Pr>
          <w:p w14:paraId="0FD380BA" w14:textId="77777777" w:rsidR="007C0FEA" w:rsidRDefault="00000000">
            <w:pPr>
              <w:jc w:val="center"/>
            </w:pPr>
            <w:r>
              <w:rPr>
                <w:b/>
                <w:bCs/>
                <w:color w:val="FFFFFF"/>
              </w:rPr>
              <w:t>52.50</w:t>
            </w:r>
          </w:p>
        </w:tc>
      </w:tr>
    </w:tbl>
    <w:p w14:paraId="0FD380BC" w14:textId="77777777" w:rsidR="007C0FEA" w:rsidRDefault="00000000">
      <w:pPr>
        <w:pStyle w:val="Heading1"/>
        <w:spacing w:before="400"/>
      </w:pPr>
      <w:r>
        <w:t>Key Strengths</w:t>
      </w:r>
    </w:p>
    <w:p w14:paraId="0FD380BD" w14:textId="77777777" w:rsidR="007C0FEA" w:rsidRDefault="00000000">
      <w:pPr>
        <w:pStyle w:val="ListParagraph"/>
        <w:numPr>
          <w:ilvl w:val="0"/>
          <w:numId w:val="3"/>
        </w:numPr>
      </w:pPr>
      <w:r>
        <w:t>Exceptional market position with 32.2% market share (130% of national average)</w:t>
      </w:r>
    </w:p>
    <w:p w14:paraId="0FD380BE" w14:textId="77777777" w:rsidR="007C0FEA" w:rsidRDefault="00000000">
      <w:pPr>
        <w:pStyle w:val="ListParagraph"/>
        <w:numPr>
          <w:ilvl w:val="0"/>
          <w:numId w:val="3"/>
        </w:numPr>
      </w:pPr>
      <w:r>
        <w:t>Strong ABC sales contribution at 74.0% within DAT</w:t>
      </w:r>
    </w:p>
    <w:p w14:paraId="0FD380BF" w14:textId="77777777" w:rsidR="007C0FEA" w:rsidRDefault="00000000">
      <w:pPr>
        <w:pStyle w:val="ListParagraph"/>
        <w:numPr>
          <w:ilvl w:val="0"/>
          <w:numId w:val="3"/>
        </w:numPr>
      </w:pPr>
      <w:r>
        <w:t>Excellent ABC product gross margins at 38.9% (104% of class average)</w:t>
      </w:r>
    </w:p>
    <w:p w14:paraId="0FD380C0" w14:textId="77777777" w:rsidR="007C0FEA" w:rsidRDefault="00000000">
      <w:pPr>
        <w:pStyle w:val="ListParagraph"/>
        <w:numPr>
          <w:ilvl w:val="0"/>
          <w:numId w:val="3"/>
        </w:numPr>
      </w:pPr>
      <w:r>
        <w:t>Exceptional wage cost management - employee wages at 86.6% of class average</w:t>
      </w:r>
    </w:p>
    <w:p w14:paraId="0FD380C1" w14:textId="77777777" w:rsidR="007C0FEA" w:rsidRDefault="00000000">
      <w:pPr>
        <w:pStyle w:val="ListParagraph"/>
        <w:numPr>
          <w:ilvl w:val="0"/>
          <w:numId w:val="3"/>
        </w:numPr>
      </w:pPr>
      <w:r>
        <w:t>Strong GM &amp; Admin expense control at 80.9% of class average</w:t>
      </w:r>
    </w:p>
    <w:p w14:paraId="0FD380C2" w14:textId="77777777" w:rsidR="007C0FEA" w:rsidRDefault="00000000">
      <w:pPr>
        <w:pStyle w:val="ListParagraph"/>
        <w:numPr>
          <w:ilvl w:val="0"/>
          <w:numId w:val="3"/>
        </w:numPr>
        <w:spacing w:after="200"/>
      </w:pPr>
      <w:r>
        <w:t xml:space="preserve">Efficient advertising </w:t>
      </w:r>
      <w:proofErr w:type="gramStart"/>
      <w:r>
        <w:t>spend</w:t>
      </w:r>
      <w:proofErr w:type="gramEnd"/>
      <w:r>
        <w:t xml:space="preserve"> with low cost per unit sold</w:t>
      </w:r>
    </w:p>
    <w:p w14:paraId="0FD380C3" w14:textId="77777777" w:rsidR="007C0FEA" w:rsidRDefault="00000000">
      <w:pPr>
        <w:pStyle w:val="Heading1"/>
      </w:pPr>
      <w:r>
        <w:lastRenderedPageBreak/>
        <w:t>Critical Weaknesses</w:t>
      </w:r>
    </w:p>
    <w:p w14:paraId="0FD380C4" w14:textId="77777777" w:rsidR="007C0FEA" w:rsidRDefault="00000000">
      <w:pPr>
        <w:pStyle w:val="ListParagraph"/>
        <w:numPr>
          <w:ilvl w:val="0"/>
          <w:numId w:val="4"/>
        </w:numPr>
      </w:pPr>
      <w:r>
        <w:t>Net operating loss and negative profitability metrics</w:t>
      </w:r>
    </w:p>
    <w:p w14:paraId="0FD380C5" w14:textId="77777777" w:rsidR="007C0FEA" w:rsidRDefault="00000000">
      <w:pPr>
        <w:pStyle w:val="ListParagraph"/>
        <w:numPr>
          <w:ilvl w:val="0"/>
          <w:numId w:val="4"/>
        </w:numPr>
      </w:pPr>
      <w:r>
        <w:t>Low total absorption at 43.4% (72.3% of class average - substandard)</w:t>
      </w:r>
    </w:p>
    <w:p w14:paraId="0FD380C6" w14:textId="77777777" w:rsidR="007C0FEA" w:rsidRDefault="00000000">
      <w:pPr>
        <w:pStyle w:val="ListParagraph"/>
        <w:numPr>
          <w:ilvl w:val="0"/>
          <w:numId w:val="4"/>
        </w:numPr>
      </w:pPr>
      <w:r>
        <w:t>High total operating expenses at 107.7% of class average</w:t>
      </w:r>
    </w:p>
    <w:p w14:paraId="0FD380C7" w14:textId="77777777" w:rsidR="007C0FEA" w:rsidRDefault="00000000">
      <w:pPr>
        <w:pStyle w:val="ListParagraph"/>
        <w:numPr>
          <w:ilvl w:val="0"/>
          <w:numId w:val="4"/>
        </w:numPr>
      </w:pPr>
      <w:r>
        <w:t>Below-benchmark CXI Net Promoter Score at 73.3 (79.6% of class)</w:t>
      </w:r>
    </w:p>
    <w:p w14:paraId="0FD380C8" w14:textId="77777777" w:rsidR="007C0FEA" w:rsidRDefault="00000000">
      <w:pPr>
        <w:pStyle w:val="ListParagraph"/>
        <w:numPr>
          <w:ilvl w:val="0"/>
          <w:numId w:val="4"/>
        </w:numPr>
      </w:pPr>
      <w:r>
        <w:t>Elevated debt/equity ratio of 4.72 (nearly 3x class average)</w:t>
      </w:r>
    </w:p>
    <w:p w14:paraId="0FD380C9" w14:textId="77777777" w:rsidR="007C0FEA" w:rsidRDefault="00000000">
      <w:pPr>
        <w:pStyle w:val="ListParagraph"/>
        <w:numPr>
          <w:ilvl w:val="0"/>
          <w:numId w:val="4"/>
        </w:numPr>
      </w:pPr>
      <w:r>
        <w:t>High debt to TNW ratio indicating significant leverage</w:t>
      </w:r>
    </w:p>
    <w:p w14:paraId="0FD380CA" w14:textId="77777777" w:rsidR="007C0FEA" w:rsidRDefault="00000000">
      <w:pPr>
        <w:pStyle w:val="ListParagraph"/>
        <w:numPr>
          <w:ilvl w:val="0"/>
          <w:numId w:val="4"/>
        </w:numPr>
        <w:spacing w:after="200"/>
      </w:pPr>
      <w:r>
        <w:t>Negative return on operating assets</w:t>
      </w:r>
    </w:p>
    <w:p w14:paraId="0FD380CB" w14:textId="77777777" w:rsidR="007C0FEA" w:rsidRDefault="00000000">
      <w:pPr>
        <w:pStyle w:val="Heading1"/>
      </w:pPr>
      <w:r>
        <w:t>Strategic Recommendations</w:t>
      </w:r>
    </w:p>
    <w:p w14:paraId="0FD380CC" w14:textId="77777777" w:rsidR="007C0FEA" w:rsidRDefault="00000000">
      <w:pPr>
        <w:spacing w:before="200"/>
      </w:pPr>
      <w:r>
        <w:rPr>
          <w:b/>
          <w:bCs/>
          <w:sz w:val="24"/>
          <w:szCs w:val="24"/>
        </w:rPr>
        <w:t>Immediate Actions (0-3 months)</w:t>
      </w:r>
    </w:p>
    <w:p w14:paraId="0FD380CD" w14:textId="77777777" w:rsidR="007C0FEA" w:rsidRDefault="00000000">
      <w:pPr>
        <w:pStyle w:val="ListParagraph"/>
        <w:numPr>
          <w:ilvl w:val="0"/>
          <w:numId w:val="5"/>
        </w:numPr>
      </w:pPr>
      <w:r>
        <w:rPr>
          <w:b/>
          <w:bCs/>
        </w:rPr>
        <w:t xml:space="preserve">Fixed Operations Focus: </w:t>
      </w:r>
      <w:r>
        <w:t>Develop an action plan to improve Service, P&amp;A, and A&amp;L department gross profit contributions to increase total absorption above 60%</w:t>
      </w:r>
    </w:p>
    <w:p w14:paraId="0FD380CE" w14:textId="77777777" w:rsidR="007C0FEA" w:rsidRDefault="00000000">
      <w:pPr>
        <w:pStyle w:val="ListParagraph"/>
        <w:numPr>
          <w:ilvl w:val="0"/>
          <w:numId w:val="5"/>
        </w:numPr>
      </w:pPr>
      <w:r>
        <w:rPr>
          <w:b/>
          <w:bCs/>
        </w:rPr>
        <w:t xml:space="preserve">Customer Experience Initiative: </w:t>
      </w:r>
      <w:r>
        <w:t>Implement customer satisfaction improvement program to raise NPS from 73.3 toward the 89+ national benchmark</w:t>
      </w:r>
    </w:p>
    <w:p w14:paraId="0FD380CF" w14:textId="77777777" w:rsidR="007C0FEA" w:rsidRDefault="00000000">
      <w:pPr>
        <w:pStyle w:val="ListParagraph"/>
        <w:numPr>
          <w:ilvl w:val="0"/>
          <w:numId w:val="5"/>
        </w:numPr>
        <w:spacing w:after="200"/>
      </w:pPr>
      <w:r>
        <w:rPr>
          <w:b/>
          <w:bCs/>
        </w:rPr>
        <w:t xml:space="preserve">Operating Expense Review: </w:t>
      </w:r>
      <w:r>
        <w:t>Conduct detailed analysis of operating expenses to identify areas beyond wages contributing to the 26.4% expense ratio</w:t>
      </w:r>
    </w:p>
    <w:p w14:paraId="0FD380D0" w14:textId="77777777" w:rsidR="007C0FEA" w:rsidRDefault="00000000">
      <w:r>
        <w:rPr>
          <w:b/>
          <w:bCs/>
          <w:sz w:val="24"/>
          <w:szCs w:val="24"/>
        </w:rPr>
        <w:t>Short-Term Actions (3-6 months)</w:t>
      </w:r>
    </w:p>
    <w:p w14:paraId="0FD380D1" w14:textId="77777777" w:rsidR="007C0FEA" w:rsidRDefault="00000000">
      <w:pPr>
        <w:pStyle w:val="ListParagraph"/>
        <w:numPr>
          <w:ilvl w:val="0"/>
          <w:numId w:val="5"/>
        </w:numPr>
      </w:pPr>
      <w:r>
        <w:rPr>
          <w:b/>
          <w:bCs/>
        </w:rPr>
        <w:t xml:space="preserve">Gross Margin Optimization: </w:t>
      </w:r>
      <w:r>
        <w:t>Review vehicle deal structures to improve overall dealership gross margin closer to the 21.8% class average</w:t>
      </w:r>
    </w:p>
    <w:p w14:paraId="0FD380D2" w14:textId="77777777" w:rsidR="007C0FEA" w:rsidRDefault="00000000">
      <w:pPr>
        <w:pStyle w:val="ListParagraph"/>
        <w:numPr>
          <w:ilvl w:val="0"/>
          <w:numId w:val="5"/>
        </w:numPr>
      </w:pPr>
      <w:r>
        <w:rPr>
          <w:b/>
          <w:bCs/>
        </w:rPr>
        <w:t xml:space="preserve">Debt Management: </w:t>
      </w:r>
      <w:r>
        <w:t>Work with financial advisors to develop a debt reduction strategy to bring leverage ratios closer to industry norms</w:t>
      </w:r>
    </w:p>
    <w:p w14:paraId="0FD380D3" w14:textId="77777777" w:rsidR="007C0FEA" w:rsidRDefault="00000000">
      <w:pPr>
        <w:pStyle w:val="ListParagraph"/>
        <w:numPr>
          <w:ilvl w:val="0"/>
          <w:numId w:val="5"/>
        </w:numPr>
        <w:spacing w:after="200"/>
      </w:pPr>
      <w:r>
        <w:rPr>
          <w:b/>
          <w:bCs/>
        </w:rPr>
        <w:t xml:space="preserve">Service Department Growth: </w:t>
      </w:r>
      <w:r>
        <w:t>Implement service marketing initiatives to grow fixed operations revenue and improve absorption</w:t>
      </w:r>
    </w:p>
    <w:p w14:paraId="0FD380D4" w14:textId="77777777" w:rsidR="007C0FEA" w:rsidRDefault="00000000">
      <w:r>
        <w:rPr>
          <w:b/>
          <w:bCs/>
          <w:sz w:val="24"/>
          <w:szCs w:val="24"/>
        </w:rPr>
        <w:t>Long-Term Strategies (6-12 months)</w:t>
      </w:r>
    </w:p>
    <w:p w14:paraId="0FD380D5" w14:textId="77777777" w:rsidR="007C0FEA" w:rsidRDefault="00000000">
      <w:pPr>
        <w:pStyle w:val="ListParagraph"/>
        <w:numPr>
          <w:ilvl w:val="0"/>
          <w:numId w:val="5"/>
        </w:numPr>
      </w:pPr>
      <w:r>
        <w:rPr>
          <w:b/>
          <w:bCs/>
        </w:rPr>
        <w:t xml:space="preserve">Profitability Turnaround: </w:t>
      </w:r>
      <w:r>
        <w:t>Target achieving positive net operating profit within 12 months through combined gross margin and expense initiatives</w:t>
      </w:r>
    </w:p>
    <w:p w14:paraId="0FD380D6" w14:textId="77777777" w:rsidR="007C0FEA" w:rsidRDefault="00000000">
      <w:pPr>
        <w:pStyle w:val="ListParagraph"/>
        <w:numPr>
          <w:ilvl w:val="0"/>
          <w:numId w:val="5"/>
        </w:numPr>
      </w:pPr>
      <w:r>
        <w:rPr>
          <w:b/>
          <w:bCs/>
        </w:rPr>
        <w:t xml:space="preserve">Balance Sheet Strengthening: </w:t>
      </w:r>
      <w:r>
        <w:t>Develop long-term capital structure plan to reduce debt/equity ratio toward the 1.6-2.0 range</w:t>
      </w:r>
    </w:p>
    <w:p w14:paraId="0FD380D7" w14:textId="77777777" w:rsidR="007C0FEA" w:rsidRDefault="00000000">
      <w:pPr>
        <w:pStyle w:val="ListParagraph"/>
        <w:numPr>
          <w:ilvl w:val="0"/>
          <w:numId w:val="5"/>
        </w:numPr>
        <w:spacing w:after="300"/>
      </w:pPr>
      <w:r>
        <w:rPr>
          <w:b/>
          <w:bCs/>
        </w:rPr>
        <w:t xml:space="preserve">Market Position Leverage: </w:t>
      </w:r>
      <w:r>
        <w:t>Capitalize on strong market share position to drive profitable growth while maintaining competitive positioning</w:t>
      </w:r>
    </w:p>
    <w:p w14:paraId="0FD380D8" w14:textId="77777777" w:rsidR="007C0FEA" w:rsidRDefault="00000000">
      <w:pPr>
        <w:pStyle w:val="Heading1"/>
      </w:pPr>
      <w:r>
        <w:t>Conclusion</w:t>
      </w:r>
    </w:p>
    <w:p w14:paraId="0FD380D9" w14:textId="77777777" w:rsidR="007C0FEA" w:rsidRDefault="00000000">
      <w:pPr>
        <w:spacing w:after="200"/>
      </w:pPr>
      <w:r>
        <w:t xml:space="preserve">02002TEST_ABC-Moto demonstrates a mixed financial performance profile. The dealership shows exceptional strengths in market position (32.2% share) and ABC sales contribution (74.0%), along with efficient wage management. However, the dealership faces significant challenges with negative profitability, low absorption rates, elevated leverage, and below-benchmark customer satisfaction. </w:t>
      </w:r>
    </w:p>
    <w:p w14:paraId="0FD380DA" w14:textId="77777777" w:rsidR="007C0FEA" w:rsidRDefault="00000000">
      <w:pPr>
        <w:spacing w:after="200"/>
      </w:pPr>
      <w:r>
        <w:t>Given the current Canadian market headwinds including tariff pressures and consumer sentiment challenges, some financial stress is expected. The strong market position provides a foundation for turnaround, but immediate focus on fixed operations performance, expense management, and customer experience improvement is critical to achieving sustainable profitability.</w:t>
      </w:r>
    </w:p>
    <w:p w14:paraId="0FD380DB" w14:textId="77777777" w:rsidR="007C0FEA" w:rsidRDefault="00000000">
      <w:pPr>
        <w:spacing w:after="100"/>
      </w:pPr>
      <w:r>
        <w:rPr>
          <w:b/>
          <w:bCs/>
          <w:sz w:val="26"/>
          <w:szCs w:val="26"/>
        </w:rPr>
        <w:t>Overall Financial Performance Score: 52.50/100</w:t>
      </w:r>
    </w:p>
    <w:p w14:paraId="0FD380DC" w14:textId="77777777" w:rsidR="007C0FEA" w:rsidRDefault="00000000">
      <w:pPr>
        <w:spacing w:before="400"/>
      </w:pPr>
      <w:r>
        <w:rPr>
          <w:i/>
          <w:iCs/>
          <w:sz w:val="18"/>
          <w:szCs w:val="18"/>
        </w:rPr>
        <w:t>Report prepared based on operational data for the period November 2024 to October 2025</w:t>
      </w:r>
    </w:p>
    <w:p w14:paraId="0FD380DD" w14:textId="77777777" w:rsidR="007C0FEA" w:rsidRDefault="00000000">
      <w:r>
        <w:rPr>
          <w:i/>
          <w:iCs/>
          <w:sz w:val="18"/>
          <w:szCs w:val="18"/>
        </w:rPr>
        <w:t>Analysis conducted using industry benchmarks and C-Class volume class comparisons</w:t>
      </w:r>
    </w:p>
    <w:p w14:paraId="0FD380DE" w14:textId="77777777" w:rsidR="007C0FEA" w:rsidRDefault="00000000">
      <w:r>
        <w:rPr>
          <w:i/>
          <w:iCs/>
          <w:sz w:val="18"/>
          <w:szCs w:val="18"/>
        </w:rPr>
        <w:t>Recommendations aligned with ABC-Moto dealer performance standards</w:t>
      </w:r>
    </w:p>
    <w:sectPr w:rsidR="007C0FEA">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8093D" w14:textId="77777777" w:rsidR="004E7E31" w:rsidRDefault="004E7E31">
      <w:r>
        <w:separator/>
      </w:r>
    </w:p>
  </w:endnote>
  <w:endnote w:type="continuationSeparator" w:id="0">
    <w:p w14:paraId="68AD1D1F" w14:textId="77777777" w:rsidR="004E7E31" w:rsidRDefault="004E7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380E0" w14:textId="4EBB0D36" w:rsidR="007C0FE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F54F8">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F54F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36543" w14:textId="77777777" w:rsidR="004E7E31" w:rsidRDefault="004E7E31">
      <w:r>
        <w:separator/>
      </w:r>
    </w:p>
  </w:footnote>
  <w:footnote w:type="continuationSeparator" w:id="0">
    <w:p w14:paraId="711453F2" w14:textId="77777777" w:rsidR="004E7E31" w:rsidRDefault="004E7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380DF" w14:textId="77777777" w:rsidR="007C0FEA" w:rsidRDefault="00000000">
    <w:pPr>
      <w:jc w:val="right"/>
    </w:pPr>
    <w:r>
      <w:rPr>
        <w:i/>
        <w:iCs/>
        <w:color w:val="666666"/>
        <w:sz w:val="18"/>
        <w:szCs w:val="18"/>
      </w:rPr>
      <w:t>DPS Overall Financial Performance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370DB"/>
    <w:multiLevelType w:val="hybridMultilevel"/>
    <w:tmpl w:val="A50AE62C"/>
    <w:lvl w:ilvl="0" w:tplc="BA0867C0">
      <w:start w:val="1"/>
      <w:numFmt w:val="bullet"/>
      <w:lvlText w:val="•"/>
      <w:lvlJc w:val="left"/>
      <w:pPr>
        <w:ind w:left="720" w:hanging="360"/>
      </w:pPr>
    </w:lvl>
    <w:lvl w:ilvl="1" w:tplc="9C70E682">
      <w:numFmt w:val="decimal"/>
      <w:lvlText w:val=""/>
      <w:lvlJc w:val="left"/>
    </w:lvl>
    <w:lvl w:ilvl="2" w:tplc="C8D6509A">
      <w:numFmt w:val="decimal"/>
      <w:lvlText w:val=""/>
      <w:lvlJc w:val="left"/>
    </w:lvl>
    <w:lvl w:ilvl="3" w:tplc="ABF2FE28">
      <w:numFmt w:val="decimal"/>
      <w:lvlText w:val=""/>
      <w:lvlJc w:val="left"/>
    </w:lvl>
    <w:lvl w:ilvl="4" w:tplc="E27AFB7C">
      <w:numFmt w:val="decimal"/>
      <w:lvlText w:val=""/>
      <w:lvlJc w:val="left"/>
    </w:lvl>
    <w:lvl w:ilvl="5" w:tplc="86807908">
      <w:numFmt w:val="decimal"/>
      <w:lvlText w:val=""/>
      <w:lvlJc w:val="left"/>
    </w:lvl>
    <w:lvl w:ilvl="6" w:tplc="9B9C4204">
      <w:numFmt w:val="decimal"/>
      <w:lvlText w:val=""/>
      <w:lvlJc w:val="left"/>
    </w:lvl>
    <w:lvl w:ilvl="7" w:tplc="24D20DCE">
      <w:numFmt w:val="decimal"/>
      <w:lvlText w:val=""/>
      <w:lvlJc w:val="left"/>
    </w:lvl>
    <w:lvl w:ilvl="8" w:tplc="04B8579E">
      <w:numFmt w:val="decimal"/>
      <w:lvlText w:val=""/>
      <w:lvlJc w:val="left"/>
    </w:lvl>
  </w:abstractNum>
  <w:abstractNum w:abstractNumId="1" w15:restartNumberingAfterBreak="0">
    <w:nsid w:val="3FE45989"/>
    <w:multiLevelType w:val="hybridMultilevel"/>
    <w:tmpl w:val="5608EEDE"/>
    <w:lvl w:ilvl="0" w:tplc="7ECCE1A2">
      <w:start w:val="1"/>
      <w:numFmt w:val="bullet"/>
      <w:lvlText w:val="●"/>
      <w:lvlJc w:val="left"/>
      <w:pPr>
        <w:ind w:left="720" w:hanging="360"/>
      </w:pPr>
    </w:lvl>
    <w:lvl w:ilvl="1" w:tplc="9536D8BA">
      <w:start w:val="1"/>
      <w:numFmt w:val="bullet"/>
      <w:lvlText w:val="○"/>
      <w:lvlJc w:val="left"/>
      <w:pPr>
        <w:ind w:left="1440" w:hanging="360"/>
      </w:pPr>
    </w:lvl>
    <w:lvl w:ilvl="2" w:tplc="00EE0620">
      <w:start w:val="1"/>
      <w:numFmt w:val="bullet"/>
      <w:lvlText w:val="■"/>
      <w:lvlJc w:val="left"/>
      <w:pPr>
        <w:ind w:left="2160" w:hanging="360"/>
      </w:pPr>
    </w:lvl>
    <w:lvl w:ilvl="3" w:tplc="458EB7D4">
      <w:start w:val="1"/>
      <w:numFmt w:val="bullet"/>
      <w:lvlText w:val="●"/>
      <w:lvlJc w:val="left"/>
      <w:pPr>
        <w:ind w:left="2880" w:hanging="360"/>
      </w:pPr>
    </w:lvl>
    <w:lvl w:ilvl="4" w:tplc="BD2E0884">
      <w:start w:val="1"/>
      <w:numFmt w:val="bullet"/>
      <w:lvlText w:val="○"/>
      <w:lvlJc w:val="left"/>
      <w:pPr>
        <w:ind w:left="3600" w:hanging="360"/>
      </w:pPr>
    </w:lvl>
    <w:lvl w:ilvl="5" w:tplc="F76EDBD8">
      <w:start w:val="1"/>
      <w:numFmt w:val="bullet"/>
      <w:lvlText w:val="■"/>
      <w:lvlJc w:val="left"/>
      <w:pPr>
        <w:ind w:left="4320" w:hanging="360"/>
      </w:pPr>
    </w:lvl>
    <w:lvl w:ilvl="6" w:tplc="8402D340">
      <w:start w:val="1"/>
      <w:numFmt w:val="bullet"/>
      <w:lvlText w:val="●"/>
      <w:lvlJc w:val="left"/>
      <w:pPr>
        <w:ind w:left="5040" w:hanging="360"/>
      </w:pPr>
    </w:lvl>
    <w:lvl w:ilvl="7" w:tplc="DBBEC552">
      <w:start w:val="1"/>
      <w:numFmt w:val="bullet"/>
      <w:lvlText w:val="●"/>
      <w:lvlJc w:val="left"/>
      <w:pPr>
        <w:ind w:left="5760" w:hanging="360"/>
      </w:pPr>
    </w:lvl>
    <w:lvl w:ilvl="8" w:tplc="7A569C9A">
      <w:start w:val="1"/>
      <w:numFmt w:val="bullet"/>
      <w:lvlText w:val="●"/>
      <w:lvlJc w:val="left"/>
      <w:pPr>
        <w:ind w:left="6480" w:hanging="360"/>
      </w:pPr>
    </w:lvl>
  </w:abstractNum>
  <w:abstractNum w:abstractNumId="2" w15:restartNumberingAfterBreak="0">
    <w:nsid w:val="646E0A18"/>
    <w:multiLevelType w:val="hybridMultilevel"/>
    <w:tmpl w:val="CD8CF4FC"/>
    <w:lvl w:ilvl="0" w:tplc="1D92D040">
      <w:start w:val="1"/>
      <w:numFmt w:val="decimal"/>
      <w:lvlText w:val="%1."/>
      <w:lvlJc w:val="left"/>
      <w:pPr>
        <w:ind w:left="720" w:hanging="360"/>
      </w:pPr>
    </w:lvl>
    <w:lvl w:ilvl="1" w:tplc="9D4CDBE0">
      <w:numFmt w:val="decimal"/>
      <w:lvlText w:val=""/>
      <w:lvlJc w:val="left"/>
    </w:lvl>
    <w:lvl w:ilvl="2" w:tplc="9DD695DE">
      <w:numFmt w:val="decimal"/>
      <w:lvlText w:val=""/>
      <w:lvlJc w:val="left"/>
    </w:lvl>
    <w:lvl w:ilvl="3" w:tplc="0A908F0A">
      <w:numFmt w:val="decimal"/>
      <w:lvlText w:val=""/>
      <w:lvlJc w:val="left"/>
    </w:lvl>
    <w:lvl w:ilvl="4" w:tplc="174E7C10">
      <w:numFmt w:val="decimal"/>
      <w:lvlText w:val=""/>
      <w:lvlJc w:val="left"/>
    </w:lvl>
    <w:lvl w:ilvl="5" w:tplc="00B21C0E">
      <w:numFmt w:val="decimal"/>
      <w:lvlText w:val=""/>
      <w:lvlJc w:val="left"/>
    </w:lvl>
    <w:lvl w:ilvl="6" w:tplc="B3D21E1E">
      <w:numFmt w:val="decimal"/>
      <w:lvlText w:val=""/>
      <w:lvlJc w:val="left"/>
    </w:lvl>
    <w:lvl w:ilvl="7" w:tplc="E3B8C958">
      <w:numFmt w:val="decimal"/>
      <w:lvlText w:val=""/>
      <w:lvlJc w:val="left"/>
    </w:lvl>
    <w:lvl w:ilvl="8" w:tplc="B4862258">
      <w:numFmt w:val="decimal"/>
      <w:lvlText w:val=""/>
      <w:lvlJc w:val="left"/>
    </w:lvl>
  </w:abstractNum>
  <w:abstractNum w:abstractNumId="3" w15:restartNumberingAfterBreak="0">
    <w:nsid w:val="66790041"/>
    <w:multiLevelType w:val="hybridMultilevel"/>
    <w:tmpl w:val="F6BE5A8A"/>
    <w:lvl w:ilvl="0" w:tplc="E51639F4">
      <w:start w:val="1"/>
      <w:numFmt w:val="decimal"/>
      <w:lvlText w:val="%1."/>
      <w:lvlJc w:val="left"/>
      <w:pPr>
        <w:ind w:left="720" w:hanging="360"/>
      </w:pPr>
    </w:lvl>
    <w:lvl w:ilvl="1" w:tplc="973C4788">
      <w:numFmt w:val="decimal"/>
      <w:lvlText w:val=""/>
      <w:lvlJc w:val="left"/>
    </w:lvl>
    <w:lvl w:ilvl="2" w:tplc="8D9078BA">
      <w:numFmt w:val="decimal"/>
      <w:lvlText w:val=""/>
      <w:lvlJc w:val="left"/>
    </w:lvl>
    <w:lvl w:ilvl="3" w:tplc="E8406B9C">
      <w:numFmt w:val="decimal"/>
      <w:lvlText w:val=""/>
      <w:lvlJc w:val="left"/>
    </w:lvl>
    <w:lvl w:ilvl="4" w:tplc="A85E9836">
      <w:numFmt w:val="decimal"/>
      <w:lvlText w:val=""/>
      <w:lvlJc w:val="left"/>
    </w:lvl>
    <w:lvl w:ilvl="5" w:tplc="FBBA9CE2">
      <w:numFmt w:val="decimal"/>
      <w:lvlText w:val=""/>
      <w:lvlJc w:val="left"/>
    </w:lvl>
    <w:lvl w:ilvl="6" w:tplc="1DBC1EDA">
      <w:numFmt w:val="decimal"/>
      <w:lvlText w:val=""/>
      <w:lvlJc w:val="left"/>
    </w:lvl>
    <w:lvl w:ilvl="7" w:tplc="E1540FA4">
      <w:numFmt w:val="decimal"/>
      <w:lvlText w:val=""/>
      <w:lvlJc w:val="left"/>
    </w:lvl>
    <w:lvl w:ilvl="8" w:tplc="7C786BF8">
      <w:numFmt w:val="decimal"/>
      <w:lvlText w:val=""/>
      <w:lvlJc w:val="left"/>
    </w:lvl>
  </w:abstractNum>
  <w:abstractNum w:abstractNumId="4" w15:restartNumberingAfterBreak="0">
    <w:nsid w:val="669B1082"/>
    <w:multiLevelType w:val="hybridMultilevel"/>
    <w:tmpl w:val="0F72F29E"/>
    <w:lvl w:ilvl="0" w:tplc="2B0232D4">
      <w:start w:val="1"/>
      <w:numFmt w:val="decimal"/>
      <w:lvlText w:val="%1."/>
      <w:lvlJc w:val="left"/>
      <w:pPr>
        <w:ind w:left="720" w:hanging="360"/>
      </w:pPr>
    </w:lvl>
    <w:lvl w:ilvl="1" w:tplc="3B94ED14">
      <w:numFmt w:val="decimal"/>
      <w:lvlText w:val=""/>
      <w:lvlJc w:val="left"/>
    </w:lvl>
    <w:lvl w:ilvl="2" w:tplc="BAA85226">
      <w:numFmt w:val="decimal"/>
      <w:lvlText w:val=""/>
      <w:lvlJc w:val="left"/>
    </w:lvl>
    <w:lvl w:ilvl="3" w:tplc="F4F89640">
      <w:numFmt w:val="decimal"/>
      <w:lvlText w:val=""/>
      <w:lvlJc w:val="left"/>
    </w:lvl>
    <w:lvl w:ilvl="4" w:tplc="BF12874A">
      <w:numFmt w:val="decimal"/>
      <w:lvlText w:val=""/>
      <w:lvlJc w:val="left"/>
    </w:lvl>
    <w:lvl w:ilvl="5" w:tplc="845AF4B2">
      <w:numFmt w:val="decimal"/>
      <w:lvlText w:val=""/>
      <w:lvlJc w:val="left"/>
    </w:lvl>
    <w:lvl w:ilvl="6" w:tplc="F4B2EF86">
      <w:numFmt w:val="decimal"/>
      <w:lvlText w:val=""/>
      <w:lvlJc w:val="left"/>
    </w:lvl>
    <w:lvl w:ilvl="7" w:tplc="6C86BE0E">
      <w:numFmt w:val="decimal"/>
      <w:lvlText w:val=""/>
      <w:lvlJc w:val="left"/>
    </w:lvl>
    <w:lvl w:ilvl="8" w:tplc="B9E66390">
      <w:numFmt w:val="decimal"/>
      <w:lvlText w:val=""/>
      <w:lvlJc w:val="left"/>
    </w:lvl>
  </w:abstractNum>
  <w:num w:numId="1" w16cid:durableId="1246067155">
    <w:abstractNumId w:val="1"/>
    <w:lvlOverride w:ilvl="0">
      <w:startOverride w:val="1"/>
    </w:lvlOverride>
  </w:num>
  <w:num w:numId="2" w16cid:durableId="1963924389">
    <w:abstractNumId w:val="0"/>
    <w:lvlOverride w:ilvl="0">
      <w:startOverride w:val="1"/>
    </w:lvlOverride>
  </w:num>
  <w:num w:numId="3" w16cid:durableId="2025129858">
    <w:abstractNumId w:val="2"/>
    <w:lvlOverride w:ilvl="0">
      <w:startOverride w:val="1"/>
    </w:lvlOverride>
  </w:num>
  <w:num w:numId="4" w16cid:durableId="1000306409">
    <w:abstractNumId w:val="4"/>
    <w:lvlOverride w:ilvl="0">
      <w:startOverride w:val="1"/>
    </w:lvlOverride>
  </w:num>
  <w:num w:numId="5" w16cid:durableId="212422994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EA"/>
    <w:rsid w:val="004E7E31"/>
    <w:rsid w:val="005D7C10"/>
    <w:rsid w:val="007C0FEA"/>
    <w:rsid w:val="00AF54F8"/>
    <w:rsid w:val="00FC55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8014"/>
  <w15:docId w15:val="{CE608131-818E-450C-B62B-3B2BED778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E79"/>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CBCF6A5315C741AE006E39B6F5744B" ma:contentTypeVersion="12" ma:contentTypeDescription="Create a new document." ma:contentTypeScope="" ma:versionID="265c5c8baebd7f92b7ecba0cf6d12af9">
  <xsd:schema xmlns:xsd="http://www.w3.org/2001/XMLSchema" xmlns:xs="http://www.w3.org/2001/XMLSchema" xmlns:p="http://schemas.microsoft.com/office/2006/metadata/properties" xmlns:ns2="d3a5be39-038b-4cf3-81a2-ec650e72965c" xmlns:ns3="4a4c0322-f088-439d-add7-bb7c237ab873" targetNamespace="http://schemas.microsoft.com/office/2006/metadata/properties" ma:root="true" ma:fieldsID="06c3c784a078643db7eee5ac2e566c34" ns2:_="" ns3:_="">
    <xsd:import namespace="d3a5be39-038b-4cf3-81a2-ec650e72965c"/>
    <xsd:import namespace="4a4c0322-f088-439d-add7-bb7c237ab8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5be39-038b-4cf3-81a2-ec650e729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221a621-b895-488d-ba31-069686849ef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4c0322-f088-439d-add7-bb7c237ab87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4e43765-ac5f-4c32-aeda-7eef28a22db5}" ma:internalName="TaxCatchAll" ma:showField="CatchAllData" ma:web="4a4c0322-f088-439d-add7-bb7c237ab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a5be39-038b-4cf3-81a2-ec650e72965c">
      <Terms xmlns="http://schemas.microsoft.com/office/infopath/2007/PartnerControls"/>
    </lcf76f155ced4ddcb4097134ff3c332f>
    <TaxCatchAll xmlns="4a4c0322-f088-439d-add7-bb7c237ab873" xsi:nil="true"/>
  </documentManagement>
</p:properties>
</file>

<file path=customXml/itemProps1.xml><?xml version="1.0" encoding="utf-8"?>
<ds:datastoreItem xmlns:ds="http://schemas.openxmlformats.org/officeDocument/2006/customXml" ds:itemID="{500D889E-B413-4C31-9053-A150313FD46E}">
  <ds:schemaRefs>
    <ds:schemaRef ds:uri="http://schemas.microsoft.com/sharepoint/v3/contenttype/forms"/>
  </ds:schemaRefs>
</ds:datastoreItem>
</file>

<file path=customXml/itemProps2.xml><?xml version="1.0" encoding="utf-8"?>
<ds:datastoreItem xmlns:ds="http://schemas.openxmlformats.org/officeDocument/2006/customXml" ds:itemID="{399F9991-DC5C-438E-84D3-FA5F46A4FD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a5be39-038b-4cf3-81a2-ec650e72965c"/>
    <ds:schemaRef ds:uri="4a4c0322-f088-439d-add7-bb7c237ab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D53F7B-F095-4BEF-A492-E6ADCB956181}">
  <ds:schemaRefs>
    <ds:schemaRef ds:uri="http://schemas.microsoft.com/office/2006/metadata/properties"/>
    <ds:schemaRef ds:uri="http://schemas.microsoft.com/office/infopath/2007/PartnerControls"/>
    <ds:schemaRef ds:uri="d3a5be39-038b-4cf3-81a2-ec650e72965c"/>
    <ds:schemaRef ds:uri="4a4c0322-f088-439d-add7-bb7c237ab87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2010</Words>
  <Characters>11819</Characters>
  <Application>Microsoft Office Word</Application>
  <DocSecurity>0</DocSecurity>
  <Lines>274</Lines>
  <Paragraphs>226</Paragraphs>
  <ScaleCrop>false</ScaleCrop>
  <Company/>
  <LinksUpToDate>false</LinksUpToDate>
  <CharactersWithSpaces>13603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Wilton</cp:lastModifiedBy>
  <cp:revision>3</cp:revision>
  <dcterms:created xsi:type="dcterms:W3CDTF">2025-12-15T01:41:00Z</dcterms:created>
  <dcterms:modified xsi:type="dcterms:W3CDTF">2026-02-09T12:32:00Z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0x01010023CBCF6A5315C741AE006E39B6F5744B</vt:lpwstr>
  </property>
</Properties>
</file>