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New Vehicle Sales Department Performance Analysis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Dealership: 02002TEST_ABC-Moto</w:t>
      </w:r>
    </w:p>
    <w:p>
      <w:pPr>
        <w:spacing w:after="100"/>
        <w:jc w:val="center"/>
      </w:pPr>
      <w:r>
        <w:rPr>
          <w:sz w:val="22"/>
          <w:szCs w:val="22"/>
        </w:rPr>
        <w:t xml:space="preserve">Period: November 2024 to October 2025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Report Date: December 14,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analyzes the New Vehicle Sales department performance for 02002TEST_ABC-Moto, with primary focus on ABC-Moto motorcycle sales performance. </w:t>
      </w:r>
      <w:r>
        <w:t xml:space="preserve">As this dealership has only recently completed its first full year of operations, no year-over-year comparison is available. </w:t>
      </w:r>
      <w:r>
        <w:t xml:space="preserve">Performance is evaluated against C-Class peer averages and ABC-Moto national network averages.</w:t>
      </w:r>
    </w:p>
    <w:p>
      <w:pPr>
        <w:spacing w:after="200"/>
      </w:pPr>
      <w:r>
        <w:rPr>
          <w:b/>
          <w:bCs/>
        </w:rPr>
        <w:t xml:space="preserve">Key Finding: </w:t>
      </w:r>
      <w:r>
        <w:t xml:space="preserve">The department sold 88 new ABC motorcycles, which is 107.3% of the C-Class average (82 units), representing solid volume performance. </w:t>
      </w:r>
      <w:r>
        <w:t xml:space="preserve">However, gross margin at 8.86% is significantly below the benchmark minimum of 13.0%, indicating pricing pressure or cost challenges.</w:t>
      </w:r>
    </w:p>
    <w:p>
      <w:pPr>
        <w:pStyle w:val="Heading1"/>
      </w:pPr>
      <w:r>
        <w:t xml:space="preserve">Detailed KPI Analysis</w:t>
      </w:r>
    </w:p>
    <w:p>
      <w:pPr>
        <w:pStyle w:val="Heading2"/>
      </w:pPr>
      <w:r>
        <w:t xml:space="preserve">1. # of New ABC Motorcycles Sold</w:t>
      </w:r>
    </w:p>
    <w:p>
      <w:pPr>
        <w:spacing w:after="100"/>
      </w:pPr>
      <w:r>
        <w:rPr>
          <w:b/>
          <w:bCs/>
        </w:rPr>
        <w:t xml:space="preserve">Current Year Units: </w:t>
      </w:r>
      <w:r>
        <w:t xml:space="preserve">88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82 units (107.32% of Class)</w:t>
      </w:r>
    </w:p>
    <w:p>
      <w:pPr>
        <w:spacing w:after="100"/>
      </w:pPr>
      <w:r>
        <w:rPr>
          <w:b/>
          <w:bCs/>
        </w:rPr>
        <w:t xml:space="preserve">National Average: </w:t>
      </w:r>
      <w:r>
        <w:t xml:space="preserve">139 units (63.15%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With 88 new ABC motorcycles sold, the dealership exceeds the C-Class average by 7.3%. </w:t>
      </w:r>
      <w:r>
        <w:t xml:space="preserve">This is a Size KPI providing relative reference. At 63.1% of national average, the dealership is smaller than network average but performing well within its volume class. </w:t>
      </w:r>
      <w:r>
        <w:rPr>
          <w:b/>
          <w:bCs/>
        </w:rPr>
        <w:t xml:space="preserve">Good unit volume performance for the class.</w:t>
      </w:r>
    </w:p>
    <w:p>
      <w:pPr>
        <w:pStyle w:val="Heading2"/>
      </w:pPr>
      <w:r>
        <w:t xml:space="preserve">2. New ABC Motorcycle Net Sales $</w:t>
      </w:r>
    </w:p>
    <w:p>
      <w:pPr>
        <w:spacing w:after="100"/>
      </w:pPr>
      <w:r>
        <w:rPr>
          <w:b/>
          <w:bCs/>
        </w:rPr>
        <w:t xml:space="preserve">Current Year: </w:t>
      </w:r>
      <w:r>
        <w:t xml:space="preserve">$2,765,359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$2,806,500 (98.53% of Class)</w:t>
      </w:r>
    </w:p>
    <w:p>
      <w:pPr>
        <w:spacing w:after="100"/>
      </w:pPr>
      <w:r>
        <w:rPr>
          <w:b/>
          <w:bCs/>
        </w:rPr>
        <w:t xml:space="preserve">National Average: </w:t>
      </w:r>
      <w:r>
        <w:t xml:space="preserve">$4,742,463 (58.31%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Net sales of $2,765,359 represent 98.5% of the C-Class average, essentially on par with peer performance. </w:t>
      </w:r>
      <w:r>
        <w:t xml:space="preserve">This is a Size KPI. At 58.3% of national average, it reflects the dealership's smaller scale relative to the broader network.</w:t>
      </w:r>
    </w:p>
    <w:p>
      <w:pPr>
        <w:pStyle w:val="Heading2"/>
      </w:pPr>
      <w:r>
        <w:t xml:space="preserve">3. New ABC MC Gross Margin %</w:t>
      </w:r>
    </w:p>
    <w:p>
      <w:pPr>
        <w:spacing w:after="100"/>
      </w:pPr>
      <w:r>
        <w:rPr>
          <w:b/>
          <w:bCs/>
        </w:rPr>
        <w:t xml:space="preserve">Current Rate: </w:t>
      </w:r>
      <w:r>
        <w:t xml:space="preserve">8.86%</w:t>
      </w:r>
    </w:p>
    <w:p>
      <w:pPr>
        <w:spacing w:after="100"/>
      </w:pPr>
      <w:r>
        <w:rPr>
          <w:b/>
          <w:bCs/>
        </w:rPr>
        <w:t xml:space="preserve">Benchmark Range: </w:t>
      </w:r>
      <w:r>
        <w:t xml:space="preserve">13.0% minimum to 15.0% maximum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12.37% (71.65% of Class)</w:t>
      </w:r>
    </w:p>
    <w:p>
      <w:pPr>
        <w:spacing w:after="100"/>
      </w:pPr>
      <w:r>
        <w:rPr>
          <w:b/>
          <w:bCs/>
        </w:rPr>
        <w:t xml:space="preserve">National Average: </w:t>
      </w:r>
      <w:r>
        <w:t xml:space="preserve">10.86% (81.56%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rPr>
          <w:b/>
          <w:bCs/>
          <w:color w:val="C62828"/>
        </w:rPr>
        <w:t xml:space="preserve">SUBSTANDARD. </w:t>
      </w:r>
      <w:r>
        <w:t xml:space="preserve">At 8.86%, the gross margin is significantly below the benchmark minimum of 13.0%. </w:t>
      </w:r>
      <w:r>
        <w:t xml:space="preserve">It is at only 71.7% of the C-Class average (12.37%) and 81.6% of national average (10.86%). </w:t>
      </w:r>
      <w:r>
        <w:t xml:space="preserve">This represents a critical profitability concern requiring immediate attention.</w:t>
      </w:r>
    </w:p>
    <w:p>
      <w:pPr>
        <w:pStyle w:val="Heading2"/>
      </w:pPr>
      <w:r>
        <w:t xml:space="preserve">4. New ABC MC Average Selling Price</w:t>
      </w:r>
    </w:p>
    <w:p>
      <w:pPr>
        <w:spacing w:after="100"/>
      </w:pPr>
      <w:r>
        <w:rPr>
          <w:b/>
          <w:bCs/>
        </w:rPr>
        <w:t xml:space="preserve">Current Price: </w:t>
      </w:r>
      <w:r>
        <w:t xml:space="preserve">$31,425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$34,226 (91.82% of Class)</w:t>
      </w:r>
    </w:p>
    <w:p>
      <w:pPr>
        <w:spacing w:after="100"/>
      </w:pPr>
      <w:r>
        <w:rPr>
          <w:b/>
          <w:bCs/>
        </w:rPr>
        <w:t xml:space="preserve">National Average: </w:t>
      </w:r>
      <w:r>
        <w:t xml:space="preserve">$34,032 (92.34%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Average selling price of $31,425 is at 91.8% of C-Class average and 92.3% of national average. </w:t>
      </w:r>
      <w:r>
        <w:t xml:space="preserve">This is a Size KPI. The slightly lower ASP may reflect product mix or local market pricing conditions. </w:t>
      </w:r>
      <w:r>
        <w:t xml:space="preserve">Competitive pricing within acceptable range.</w:t>
      </w:r>
    </w:p>
    <w:p>
      <w:pPr>
        <w:pStyle w:val="Heading2"/>
      </w:pPr>
      <w:r>
        <w:t xml:space="preserve">5. ABC 1 Performance Rewards Earned</w:t>
      </w:r>
    </w:p>
    <w:p>
      <w:pPr>
        <w:spacing w:after="100"/>
      </w:pPr>
      <w:r>
        <w:rPr>
          <w:b/>
          <w:bCs/>
        </w:rPr>
        <w:t xml:space="preserve">Current Year: </w:t>
      </w:r>
      <w:r>
        <w:t xml:space="preserve">$156,142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$114,391 (136.50% of Class)</w:t>
      </w:r>
    </w:p>
    <w:p>
      <w:pPr>
        <w:spacing w:after="100"/>
      </w:pPr>
      <w:r>
        <w:rPr>
          <w:b/>
          <w:bCs/>
        </w:rPr>
        <w:t xml:space="preserve">National Average: </w:t>
      </w:r>
      <w:r>
        <w:t xml:space="preserve">$164,791 (94.75%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rPr>
          <w:b/>
          <w:bCs/>
          <w:color w:val="2E7D32"/>
        </w:rPr>
        <w:t xml:space="preserve">EXCELLENT PERFORMANCE. </w:t>
      </w:r>
      <w:r>
        <w:t xml:space="preserve">Performance rewards of $156,142 significantly exceed the C-Class average at 136.5%. </w:t>
      </w:r>
      <w:r>
        <w:t xml:space="preserve">At 94.8% of national average, the dealership is earning strong manufacturer incentives. </w:t>
      </w:r>
      <w:r>
        <w:t xml:space="preserve">This partially offsets the low front-end gross margin.</w:t>
      </w:r>
    </w:p>
    <w:p>
      <w:pPr>
        <w:pStyle w:val="Heading1"/>
      </w:pPr>
      <w:r>
        <w:t xml:space="preserve">Supplementary Non-ABC Performance</w:t>
      </w:r>
    </w:p>
    <w:p>
      <w:pPr>
        <w:spacing w:after="15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ABC-Moto dealerships primarily focus on ABC-Moto new unit sales. Non-ABC unit sales are noted below but are not a primary focus of department performance evaluation.</w:t>
      </w:r>
    </w:p>
    <w:p>
      <w:pPr>
        <w:pStyle w:val="Heading2"/>
      </w:pPr>
      <w:r>
        <w:t xml:space="preserve">6. # of New Other (NON ABC) MC/Vehicles/Units Sold</w:t>
      </w:r>
    </w:p>
    <w:p>
      <w:pPr>
        <w:spacing w:after="100"/>
      </w:pPr>
      <w:r>
        <w:rPr>
          <w:b/>
          <w:bCs/>
        </w:rPr>
        <w:t xml:space="preserve">Current Year Units: </w:t>
      </w:r>
      <w:r>
        <w:t xml:space="preserve">4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0.7 units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The dealership sold 4 non-ABC units, which is above the class average but represents minimal volume. </w:t>
      </w:r>
      <w:r>
        <w:t xml:space="preserve">This activity is supplementary to the core ABC business.</w:t>
      </w:r>
    </w:p>
    <w:p>
      <w:pPr>
        <w:pStyle w:val="Heading2"/>
      </w:pPr>
      <w:r>
        <w:t xml:space="preserve">7. New Other (NON ABC) MC/Vehicles/Units Net Sales $</w:t>
      </w:r>
    </w:p>
    <w:p>
      <w:pPr>
        <w:spacing w:after="100"/>
      </w:pPr>
      <w:r>
        <w:rPr>
          <w:b/>
          <w:bCs/>
        </w:rPr>
        <w:t xml:space="preserve">Current Year: </w:t>
      </w:r>
      <w:r>
        <w:t xml:space="preserve">$183,622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$69,963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Non-ABC net sales of $183,622 exceed class average. This is supplementary revenue outside the core ABC business focus.</w:t>
      </w:r>
    </w:p>
    <w:p>
      <w:pPr>
        <w:pStyle w:val="Heading2"/>
      </w:pPr>
      <w:r>
        <w:t xml:space="preserve">8. New Other (NON ABC) MC/Vehicles/Units Gross Margin %</w:t>
      </w:r>
    </w:p>
    <w:p>
      <w:pPr>
        <w:spacing w:after="100"/>
      </w:pPr>
      <w:r>
        <w:rPr>
          <w:b/>
          <w:bCs/>
        </w:rPr>
        <w:t xml:space="preserve">Current Year: </w:t>
      </w:r>
      <w:r>
        <w:t xml:space="preserve">-5.86%</w:t>
      </w:r>
    </w:p>
    <w:p>
      <w:pPr>
        <w:spacing w:after="100"/>
      </w:pPr>
      <w:r>
        <w:rPr>
          <w:b/>
          <w:bCs/>
        </w:rPr>
        <w:t xml:space="preserve">Benchmark: </w:t>
      </w:r>
      <w:r>
        <w:t xml:space="preserve">N/A - No benchmark minimum/maximum available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The negative gross margin on non-ABC units indicates these sales are being made at a loss. </w:t>
      </w:r>
      <w:r>
        <w:t xml:space="preserve">While not a primary focus, the dealership should review pricing on any non-ABC inventory to avoid margin erosion.</w:t>
      </w:r>
    </w:p>
    <w:p>
      <w:pPr>
        <w:pStyle w:val="Heading1"/>
      </w:pPr>
      <w:r>
        <w:t xml:space="preserve">Performance Score Assessment</w:t>
      </w:r>
    </w:p>
    <w:p>
      <w:pPr>
        <w:pStyle w:val="Heading2"/>
      </w:pPr>
      <w:r>
        <w:t xml:space="preserve">1. Departmental Sales Performance (30% weight)</w:t>
      </w:r>
    </w:p>
    <w:p>
      <w:pPr>
        <w:spacing w:after="100"/>
      </w:pPr>
      <w:r>
        <w:rPr>
          <w:b/>
          <w:bCs/>
        </w:rPr>
        <w:t xml:space="preserve">Score: 65/100</w:t>
      </w:r>
    </w:p>
    <w:p>
      <w:pPr>
        <w:spacing w:after="50"/>
      </w:pPr>
      <w:r>
        <w:rPr>
          <w:b/>
          <w:b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Unit sales of 88 exceed class average by 7.3%</w:t>
      </w:r>
    </w:p>
    <w:p>
      <w:pPr>
        <w:pStyle w:val="ListParagraph"/>
        <w:numPr>
          <w:ilvl w:val="0"/>
          <w:numId w:val="2"/>
        </w:numPr>
      </w:pPr>
      <w:r>
        <w:t xml:space="preserve">Net sales at 98.5% of class average - essentially on target</w:t>
      </w:r>
    </w:p>
    <w:p>
      <w:pPr>
        <w:pStyle w:val="ListParagraph"/>
        <w:numPr>
          <w:ilvl w:val="0"/>
          <w:numId w:val="2"/>
        </w:numPr>
      </w:pPr>
      <w:r>
        <w:t xml:space="preserve">Sales volume reflects good market penetration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Performance in challenging Canadian market conditions</w:t>
      </w:r>
    </w:p>
    <w:p>
      <w:pPr>
        <w:pStyle w:val="Heading2"/>
      </w:pPr>
      <w:r>
        <w:t xml:space="preserve">2. Departmental Gross Profit Performance (25% weight)</w:t>
      </w:r>
    </w:p>
    <w:p>
      <w:pPr>
        <w:spacing w:after="100"/>
      </w:pPr>
      <w:r>
        <w:rPr>
          <w:b/>
          <w:bCs/>
        </w:rPr>
        <w:t xml:space="preserve">Score: 35/100</w:t>
      </w:r>
    </w:p>
    <w:p>
      <w:pPr>
        <w:spacing w:after="50"/>
      </w:pPr>
      <w:r>
        <w:rPr>
          <w:b/>
          <w:b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ABC gross margin at 8.86% - significantly substandard (benchmark min 13.0%)</w:t>
      </w:r>
    </w:p>
    <w:p>
      <w:pPr>
        <w:pStyle w:val="ListParagraph"/>
        <w:numPr>
          <w:ilvl w:val="0"/>
          <w:numId w:val="2"/>
        </w:numPr>
      </w:pPr>
      <w:r>
        <w:t xml:space="preserve">Only 71.7% of class average margin performance</w:t>
      </w:r>
    </w:p>
    <w:p>
      <w:pPr>
        <w:pStyle w:val="ListParagraph"/>
        <w:numPr>
          <w:ilvl w:val="0"/>
          <w:numId w:val="2"/>
        </w:numPr>
      </w:pPr>
      <w:r>
        <w:t xml:space="preserve">Critical profitability concern requiring immediate action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Non-ABC margin negative, though not primary focus</w:t>
      </w:r>
    </w:p>
    <w:p>
      <w:pPr>
        <w:pStyle w:val="Heading2"/>
      </w:pPr>
      <w:r>
        <w:t xml:space="preserve">3. Cost Management (20% weight)</w:t>
      </w:r>
    </w:p>
    <w:p>
      <w:pPr>
        <w:spacing w:after="100"/>
      </w:pPr>
      <w:r>
        <w:rPr>
          <w:b/>
          <w:bCs/>
        </w:rPr>
        <w:t xml:space="preserve">Score: 75/100</w:t>
      </w:r>
    </w:p>
    <w:p>
      <w:pPr>
        <w:spacing w:after="50"/>
      </w:pPr>
      <w:r>
        <w:rPr>
          <w:b/>
          <w:b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Excellent ABC 1 Performance Rewards at 136.5% of class average</w:t>
      </w:r>
    </w:p>
    <w:p>
      <w:pPr>
        <w:pStyle w:val="ListParagraph"/>
        <w:numPr>
          <w:ilvl w:val="0"/>
          <w:numId w:val="2"/>
        </w:numPr>
      </w:pPr>
      <w:r>
        <w:t xml:space="preserve">Strong manufacturer incentive capture</w:t>
      </w:r>
    </w:p>
    <w:p>
      <w:pPr>
        <w:pStyle w:val="ListParagraph"/>
        <w:numPr>
          <w:ilvl w:val="0"/>
          <w:numId w:val="2"/>
        </w:numPr>
      </w:pPr>
      <w:r>
        <w:t xml:space="preserve">Rewards help offset low front-end margins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Effective utilization of manufacturer programs</w:t>
      </w:r>
    </w:p>
    <w:p>
      <w:pPr>
        <w:pStyle w:val="Heading2"/>
      </w:pPr>
      <w:r>
        <w:t xml:space="preserve">4. Market Position/Growth (15% weight)</w:t>
      </w:r>
    </w:p>
    <w:p>
      <w:pPr>
        <w:spacing w:after="100"/>
      </w:pPr>
      <w:r>
        <w:rPr>
          <w:b/>
          <w:bCs/>
        </w:rPr>
        <w:t xml:space="preserve">Score: 70/100</w:t>
      </w:r>
    </w:p>
    <w:p>
      <w:pPr>
        <w:spacing w:after="50"/>
      </w:pPr>
      <w:r>
        <w:rPr>
          <w:b/>
          <w:b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Solid unit volume within class (107.3% of average)</w:t>
      </w:r>
    </w:p>
    <w:p>
      <w:pPr>
        <w:pStyle w:val="ListParagraph"/>
        <w:numPr>
          <w:ilvl w:val="0"/>
          <w:numId w:val="2"/>
        </w:numPr>
      </w:pPr>
      <w:r>
        <w:t xml:space="preserve">Competitive ASP within market</w:t>
      </w:r>
    </w:p>
    <w:p>
      <w:pPr>
        <w:pStyle w:val="ListParagraph"/>
        <w:numPr>
          <w:ilvl w:val="0"/>
          <w:numId w:val="2"/>
        </w:numPr>
      </w:pPr>
      <w:r>
        <w:t xml:space="preserve">Market headwinds from tariffs and consumer sentiment considered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Maintaining sales in challenging environment</w:t>
      </w:r>
    </w:p>
    <w:p>
      <w:pPr>
        <w:pStyle w:val="Heading2"/>
      </w:pPr>
      <w:r>
        <w:t xml:space="preserve">5. Operational Efficiency (10% weight)</w:t>
      </w:r>
    </w:p>
    <w:p>
      <w:pPr>
        <w:spacing w:after="100"/>
      </w:pPr>
      <w:r>
        <w:rPr>
          <w:b/>
          <w:bCs/>
        </w:rPr>
        <w:t xml:space="preserve">Score: 70/100</w:t>
      </w:r>
    </w:p>
    <w:p>
      <w:pPr>
        <w:spacing w:after="50"/>
      </w:pPr>
      <w:r>
        <w:rPr>
          <w:b/>
          <w:b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Effective manufacturer program execution</w:t>
      </w:r>
    </w:p>
    <w:p>
      <w:pPr>
        <w:pStyle w:val="ListParagraph"/>
        <w:numPr>
          <w:ilvl w:val="0"/>
          <w:numId w:val="2"/>
        </w:numPr>
      </w:pPr>
      <w:r>
        <w:t xml:space="preserve">Strong rewards performance indicates sales process alignment</w:t>
      </w:r>
    </w:p>
    <w:p>
      <w:pPr>
        <w:pStyle w:val="ListParagraph"/>
        <w:numPr>
          <w:ilvl w:val="0"/>
          <w:numId w:val="2"/>
        </w:numPr>
      </w:pPr>
      <w:r>
        <w:t xml:space="preserve">Sales volume achievement demonstrates capability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Opportunity to improve deal structure for margin</w:t>
      </w:r>
    </w:p>
    <w:p>
      <w:pPr>
        <w:pStyle w:val="Heading2"/>
        <w:spacing w:before="300"/>
      </w:pPr>
      <w:r>
        <w:t xml:space="preserve">Performance 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Performance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Weighted 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19.50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Gross Profit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8.75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Market Position/Growth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70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10.50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Operational Efficiency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60.75</w:t>
            </w:r>
          </w:p>
        </w:tc>
      </w:tr>
    </w:tbl>
    <w:p>
      <w:pPr>
        <w:pStyle w:val="Heading1"/>
        <w:spacing w:before="400"/>
      </w:pPr>
      <w:r>
        <w:t xml:space="preserve">Key Strengths</w:t>
      </w:r>
    </w:p>
    <w:p>
      <w:pPr>
        <w:pStyle w:val="ListParagraph"/>
        <w:numPr>
          <w:ilvl w:val="0"/>
          <w:numId w:val="3"/>
        </w:numPr>
      </w:pPr>
      <w:r>
        <w:t xml:space="preserve">Strong ABC 1 Performance Rewards achievement at 136.5% of class average</w:t>
      </w:r>
    </w:p>
    <w:p>
      <w:pPr>
        <w:pStyle w:val="ListParagraph"/>
        <w:numPr>
          <w:ilvl w:val="0"/>
          <w:numId w:val="3"/>
        </w:numPr>
      </w:pPr>
      <w:r>
        <w:t xml:space="preserve">Unit sales volume exceeds class average by 7.3%</w:t>
      </w:r>
    </w:p>
    <w:p>
      <w:pPr>
        <w:pStyle w:val="ListParagraph"/>
        <w:numPr>
          <w:ilvl w:val="0"/>
          <w:numId w:val="3"/>
        </w:numPr>
      </w:pPr>
      <w:r>
        <w:t xml:space="preserve">Net sales essentially on par with class average</w:t>
      </w:r>
    </w:p>
    <w:p>
      <w:pPr>
        <w:pStyle w:val="ListParagraph"/>
        <w:numPr>
          <w:ilvl w:val="0"/>
          <w:numId w:val="3"/>
        </w:numPr>
      </w:pPr>
      <w:r>
        <w:t xml:space="preserve">Effective manufacturer program execution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Maintaining competitive market position in challenging environment</w:t>
      </w:r>
    </w:p>
    <w:p>
      <w:pPr>
        <w:pStyle w:val="Heading1"/>
      </w:pPr>
      <w:r>
        <w:t xml:space="preserve">Critical Weaknesses</w:t>
      </w:r>
    </w:p>
    <w:p>
      <w:pPr>
        <w:pStyle w:val="ListParagraph"/>
        <w:numPr>
          <w:ilvl w:val="0"/>
          <w:numId w:val="4"/>
        </w:numPr>
      </w:pPr>
      <w:r>
        <w:t xml:space="preserve">ABC gross margin significantly substandard at 8.86% (benchmark min 13.0%)</w:t>
      </w:r>
    </w:p>
    <w:p>
      <w:pPr>
        <w:pStyle w:val="ListParagraph"/>
        <w:numPr>
          <w:ilvl w:val="0"/>
          <w:numId w:val="4"/>
        </w:numPr>
      </w:pPr>
      <w:r>
        <w:t xml:space="preserve">Margin at only 71.7% of class average - critical profitability issue</w:t>
      </w:r>
    </w:p>
    <w:p>
      <w:pPr>
        <w:pStyle w:val="ListParagraph"/>
        <w:numPr>
          <w:ilvl w:val="0"/>
          <w:numId w:val="4"/>
        </w:numPr>
      </w:pPr>
      <w:r>
        <w:t xml:space="preserve">Below-benchmark margin eroding front-end profitability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Average selling price slightly below class and national averages</w:t>
      </w:r>
    </w:p>
    <w:p>
      <w:pPr>
        <w:pStyle w:val="Heading1"/>
      </w:pPr>
      <w:r>
        <w:t xml:space="preserve">Strategic Recommendations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Immediate Actions (0-3 months)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Margin Recovery Program: </w:t>
      </w:r>
      <w:r>
        <w:t xml:space="preserve">Implement immediate review of deal structure and pricing strategies to improve gross margin toward the 13% benchmark minimum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Deal Desk Process: </w:t>
      </w:r>
      <w:r>
        <w:t xml:space="preserve">Establish deal approval thresholds requiring management review for any deal below target margin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Sales Training: </w:t>
      </w:r>
      <w:r>
        <w:t xml:space="preserve">Conduct training focused on value-based selling and margin protection techniques</w:t>
      </w:r>
    </w:p>
    <w:p>
      <w:r>
        <w:rPr>
          <w:b/>
          <w:bCs/>
          <w:sz w:val="24"/>
          <w:szCs w:val="24"/>
        </w:rPr>
        <w:t xml:space="preserve">Short-Term Actions (3-6 months)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Product Mix Review: </w:t>
      </w:r>
      <w:r>
        <w:t xml:space="preserve">Analyze model mix to identify higher-margin opportunities and adjust inventory strategy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F&amp;I Penetration: </w:t>
      </w:r>
      <w:r>
        <w:t xml:space="preserve">Maximize F&amp;I product penetration to supplement front-end gross profit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Incentive Optimization: </w:t>
      </w:r>
      <w:r>
        <w:t xml:space="preserve">Continue strong performance rewards focus while improving base margin</w:t>
      </w:r>
    </w:p>
    <w:p>
      <w:r>
        <w:rPr>
          <w:b/>
          <w:bCs/>
          <w:sz w:val="24"/>
          <w:szCs w:val="24"/>
        </w:rPr>
        <w:t xml:space="preserve">Long-Term Strategies (6-12 months)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Sustainable Margin Target: </w:t>
      </w:r>
      <w:r>
        <w:t xml:space="preserve">Develop path to achieve gross margin above 13% benchmark minimum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Customer Experience: </w:t>
      </w:r>
      <w:r>
        <w:t xml:space="preserve">Enhance customer experience to support value-based pricing and reduce discounting pressure</w:t>
      </w:r>
    </w:p>
    <w:p>
      <w:pPr>
        <w:pStyle w:val="ListParagraph"/>
        <w:numPr>
          <w:ilvl w:val="0"/>
          <w:numId w:val="5"/>
        </w:numPr>
        <w:spacing w:after="300"/>
      </w:pPr>
      <w:r>
        <w:rPr>
          <w:b/>
          <w:bCs/>
        </w:rPr>
        <w:t xml:space="preserve">Volume Growth: </w:t>
      </w:r>
      <w:r>
        <w:t xml:space="preserve">Maintain strong unit volume while improving profitability per unit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The New Vehicle Sales department at 02002TEST_ABC-Moto demonstrates solid sales volume performance with 88 units sold (107.3% of class average) and excellent manufacturer rewards capture. </w:t>
      </w:r>
      <w:r>
        <w:t xml:space="preserve">However, the department faces a significant profitability challenge with gross margins well below benchmark minimums. </w:t>
      </w:r>
    </w:p>
    <w:p>
      <w:pPr>
        <w:spacing w:after="200"/>
      </w:pPr>
      <w:r>
        <w:t xml:space="preserve">Immediate action is required to address the margin shortfall while maintaining the strong sales volume. </w:t>
      </w:r>
      <w:r>
        <w:t xml:space="preserve">The excellent Performance Rewards achievement provides some offset, but sustainable profitability requires front-end margin improvement.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New Vehicle Sales Department Score: 60.75/100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Report prepared based on operational data for the period November 2024 to October 2025</w:t>
      </w:r>
    </w:p>
    <w:p>
      <w:r>
        <w:rPr>
          <w:i/>
          <w:iCs/>
          <w:sz w:val="18"/>
          <w:szCs w:val="18"/>
        </w:rPr>
        <w:t xml:space="preserve">Analysis conducted using industry benchmarks and C-Class volume class comparisons</w:t>
      </w:r>
    </w:p>
    <w:p>
      <w:r>
        <w:rPr>
          <w:i/>
          <w:iCs/>
          <w:sz w:val="18"/>
          <w:szCs w:val="18"/>
        </w:rPr>
        <w:t xml:space="preserve">Recommendations aligned with ABC-Moto dealer performance standards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DPS New Vehicle Sales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BCF6A5315C741AE006E39B6F5744B" ma:contentTypeVersion="12" ma:contentTypeDescription="Create a new document." ma:contentTypeScope="" ma:versionID="265c5c8baebd7f92b7ecba0cf6d12af9">
  <xsd:schema xmlns:xsd="http://www.w3.org/2001/XMLSchema" xmlns:xs="http://www.w3.org/2001/XMLSchema" xmlns:p="http://schemas.microsoft.com/office/2006/metadata/properties" xmlns:ns2="d3a5be39-038b-4cf3-81a2-ec650e72965c" xmlns:ns3="4a4c0322-f088-439d-add7-bb7c237ab873" targetNamespace="http://schemas.microsoft.com/office/2006/metadata/properties" ma:root="true" ma:fieldsID="06c3c784a078643db7eee5ac2e566c34" ns2:_="" ns3:_="">
    <xsd:import namespace="d3a5be39-038b-4cf3-81a2-ec650e72965c"/>
    <xsd:import namespace="4a4c0322-f088-439d-add7-bb7c237ab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5be39-038b-4cf3-81a2-ec650e7296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21a621-b895-488d-ba31-069686849e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4c0322-f088-439d-add7-bb7c237ab87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4e43765-ac5f-4c32-aeda-7eef28a22db5}" ma:internalName="TaxCatchAll" ma:showField="CatchAllData" ma:web="4a4c0322-f088-439d-add7-bb7c237ab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a5be39-038b-4cf3-81a2-ec650e72965c">
      <Terms xmlns="http://schemas.microsoft.com/office/infopath/2007/PartnerControls"/>
    </lcf76f155ced4ddcb4097134ff3c332f>
    <TaxCatchAll xmlns="4a4c0322-f088-439d-add7-bb7c237ab873" xsi:nil="true"/>
  </documentManagement>
</p:properties>
</file>

<file path=customXml/itemProps1.xml><?xml version="1.0" encoding="utf-8"?>
<ds:datastoreItem xmlns:ds="http://schemas.openxmlformats.org/officeDocument/2006/customXml" ds:itemID="{D76585B7-500A-47A9-BEEC-668C636B2BAD}"/>
</file>

<file path=customXml/itemProps2.xml><?xml version="1.0" encoding="utf-8"?>
<ds:datastoreItem xmlns:ds="http://schemas.openxmlformats.org/officeDocument/2006/customXml" ds:itemID="{4AC0429E-507E-4C2A-AC91-242CCBFF5ACC}"/>
</file>

<file path=customXml/itemProps3.xml><?xml version="1.0" encoding="utf-8"?>
<ds:datastoreItem xmlns:ds="http://schemas.openxmlformats.org/officeDocument/2006/customXml" ds:itemID="{C9E09D1C-C565-490A-84F9-3A093E901423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2025-12-15T01:43:41Z</dcterms:created>
  <dcterms:modified xsi:type="dcterms:W3CDTF">2025-12-15T01:43:41Z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0x01010023CBCF6A5315C741AE006E39B6F5744B</vt:lpwstr>
  </property>
</Properties>
</file>