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Used Vehicle Sales Department Performance Analysis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Dealership: 02002TEST_ABC-Moto</w:t>
      </w:r>
    </w:p>
    <w:p>
      <w:pPr>
        <w:spacing w:after="100"/>
        <w:jc w:val="center"/>
      </w:pPr>
      <w:r>
        <w:rPr>
          <w:sz w:val="22"/>
          <w:szCs w:val="22"/>
        </w:rPr>
        <w:t xml:space="preserve">Period: November 2024 to October 2025</w:t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Report Date: December 14, 2025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report analyzes the Used Vehicle Sales department performance for 02002TEST_ABC-Moto. </w:t>
      </w:r>
      <w:r>
        <w:t xml:space="preserve">Performance is evaluated against C-Class peer averages and ABC-Moto national network averages.</w:t>
      </w:r>
    </w:p>
    <w:p>
      <w:pPr>
        <w:spacing w:after="200"/>
      </w:pPr>
      <w:r>
        <w:rPr>
          <w:b/>
          <w:bCs/>
        </w:rPr>
        <w:t xml:space="preserve">Key Finding: </w:t>
      </w:r>
      <w:r>
        <w:t xml:space="preserve">The department demonstrates strong performance across most metrics with total used units sold at 122.6% of class average and excellent gross margins on both ABC and non-ABC inventory. </w:t>
      </w:r>
      <w:r>
        <w:t xml:space="preserve">This is a standout department contributing positively to dealership profitability.</w:t>
      </w:r>
    </w:p>
    <w:p>
      <w:pPr>
        <w:pStyle w:val="Heading1"/>
      </w:pPr>
      <w:r>
        <w:t xml:space="preserve">Detailed KPI Analysis</w:t>
      </w:r>
    </w:p>
    <w:p>
      <w:pPr>
        <w:pStyle w:val="Heading2"/>
      </w:pPr>
      <w:r>
        <w:t xml:space="preserve">1. # of Used ABC MC Sold</w:t>
      </w:r>
    </w:p>
    <w:p>
      <w:pPr>
        <w:spacing w:after="100"/>
      </w:pPr>
      <w:r>
        <w:rPr>
          <w:b/>
          <w:bCs/>
        </w:rPr>
        <w:t xml:space="preserve">Current Year Units: </w:t>
      </w:r>
      <w:r>
        <w:t xml:space="preserve">57</w:t>
      </w:r>
    </w:p>
    <w:p>
      <w:pPr>
        <w:spacing w:after="100"/>
      </w:pPr>
      <w:r>
        <w:rPr>
          <w:b/>
          <w:bCs/>
        </w:rPr>
        <w:t xml:space="preserve">C-Class Average: </w:t>
      </w:r>
      <w:r>
        <w:t xml:space="preserve">60 units (95.13% of Class)</w:t>
      </w:r>
    </w:p>
    <w:p>
      <w:pPr>
        <w:spacing w:after="100"/>
      </w:pPr>
      <w:r>
        <w:rPr>
          <w:b/>
          <w:bCs/>
        </w:rPr>
        <w:t xml:space="preserve">National Average: </w:t>
      </w:r>
      <w:r>
        <w:t xml:space="preserve">114 units (50.11% of National)</w:t>
      </w:r>
    </w:p>
    <w:p>
      <w:pPr>
        <w:spacing w:after="200"/>
      </w:pPr>
      <w:r>
        <w:rPr>
          <w:b/>
          <w:bCs/>
        </w:rPr>
        <w:t xml:space="preserve">Assessment: </w:t>
      </w:r>
      <w:r>
        <w:t xml:space="preserve">With 57 used ABC units sold, the dealership is at 95.1% of class average - essentially on par with peers. This is a Size KPI.</w:t>
      </w:r>
    </w:p>
    <w:p>
      <w:pPr>
        <w:pStyle w:val="Heading2"/>
      </w:pPr>
      <w:r>
        <w:t xml:space="preserve">2. Used ABC MC Net Sales $</w:t>
      </w:r>
    </w:p>
    <w:p>
      <w:pPr>
        <w:spacing w:after="100"/>
      </w:pPr>
      <w:r>
        <w:rPr>
          <w:b/>
          <w:bCs/>
        </w:rPr>
        <w:t xml:space="preserve">Current Year: </w:t>
      </w:r>
      <w:r>
        <w:t xml:space="preserve">$1,231,554</w:t>
      </w:r>
    </w:p>
    <w:p>
      <w:pPr>
        <w:spacing w:after="100"/>
      </w:pPr>
      <w:r>
        <w:rPr>
          <w:b/>
          <w:bCs/>
        </w:rPr>
        <w:t xml:space="preserve">C-Class Average: </w:t>
      </w:r>
      <w:r>
        <w:t xml:space="preserve">$1,135,973 (108.41% of Class)</w:t>
      </w:r>
    </w:p>
    <w:p>
      <w:pPr>
        <w:spacing w:after="200"/>
      </w:pPr>
      <w:r>
        <w:rPr>
          <w:b/>
          <w:bCs/>
        </w:rPr>
        <w:t xml:space="preserve">Assessment: </w:t>
      </w:r>
      <w:r>
        <w:t xml:space="preserve">Net sales of $1.23M exceed class average by 8.4%, indicating strong revenue performance despite slightly lower unit count.</w:t>
      </w:r>
    </w:p>
    <w:p>
      <w:pPr>
        <w:pStyle w:val="Heading2"/>
      </w:pPr>
      <w:r>
        <w:t xml:space="preserve">3. Used ABC Gross Margin %</w:t>
      </w:r>
    </w:p>
    <w:p>
      <w:pPr>
        <w:spacing w:after="100"/>
      </w:pPr>
      <w:r>
        <w:rPr>
          <w:b/>
          <w:bCs/>
        </w:rPr>
        <w:t xml:space="preserve">Current Rate: </w:t>
      </w:r>
      <w:r>
        <w:t xml:space="preserve">11.04%</w:t>
      </w:r>
    </w:p>
    <w:p>
      <w:pPr>
        <w:spacing w:after="100"/>
      </w:pPr>
      <w:r>
        <w:rPr>
          <w:b/>
          <w:bCs/>
        </w:rPr>
        <w:t xml:space="preserve">Benchmark Range: </w:t>
      </w:r>
      <w:r>
        <w:t xml:space="preserve">11.0% minimum to 13.5% maximum</w:t>
      </w:r>
    </w:p>
    <w:p>
      <w:pPr>
        <w:spacing w:after="100"/>
      </w:pPr>
      <w:r>
        <w:rPr>
          <w:b/>
          <w:bCs/>
        </w:rPr>
        <w:t xml:space="preserve">C-Class Average: </w:t>
      </w:r>
      <w:r>
        <w:t xml:space="preserve">10.47% (105.50% of Class)</w:t>
      </w:r>
    </w:p>
    <w:p>
      <w:pPr>
        <w:spacing w:after="200"/>
      </w:pPr>
      <w:r>
        <w:rPr>
          <w:b/>
          <w:bCs/>
          <w:color w:val="2E7D32"/>
        </w:rPr>
        <w:t xml:space="preserve">Assessment: GOOD. </w:t>
      </w:r>
      <w:r>
        <w:t xml:space="preserve">At 11.04%, gross margin is at benchmark minimum and exceeds both class average (10.47%) at 105.5% and national average (8.79%) at 125.7%. Solid margin performance.</w:t>
      </w:r>
    </w:p>
    <w:p>
      <w:pPr>
        <w:pStyle w:val="Heading2"/>
      </w:pPr>
      <w:r>
        <w:t xml:space="preserve">4. Used ABC MC Average Selling Price</w:t>
      </w:r>
    </w:p>
    <w:p>
      <w:pPr>
        <w:spacing w:after="100"/>
      </w:pPr>
      <w:r>
        <w:rPr>
          <w:b/>
          <w:bCs/>
        </w:rPr>
        <w:t xml:space="preserve">Current Price: </w:t>
      </w:r>
      <w:r>
        <w:t xml:space="preserve">$21,606</w:t>
      </w:r>
    </w:p>
    <w:p>
      <w:pPr>
        <w:spacing w:after="100"/>
      </w:pPr>
      <w:r>
        <w:rPr>
          <w:b/>
          <w:bCs/>
        </w:rPr>
        <w:t xml:space="preserve">C-Class Average: </w:t>
      </w:r>
      <w:r>
        <w:t xml:space="preserve">$18,959 (113.96% of Class)</w:t>
      </w:r>
    </w:p>
    <w:p>
      <w:pPr>
        <w:spacing w:after="200"/>
      </w:pPr>
      <w:r>
        <w:rPr>
          <w:b/>
          <w:bCs/>
        </w:rPr>
        <w:t xml:space="preserve">Assessment: </w:t>
      </w:r>
      <w:r>
        <w:t xml:space="preserve">ASP of $21,606 exceeds class average by 14.0% and national average by 16.3%. This indicates premium positioning or higher-value inventory mix. Excellent pricing power.</w:t>
      </w:r>
    </w:p>
    <w:p>
      <w:pPr>
        <w:pStyle w:val="Heading2"/>
      </w:pPr>
      <w:r>
        <w:t xml:space="preserve">5. New:Used Ratio (ABC)</w:t>
      </w:r>
    </w:p>
    <w:p>
      <w:pPr>
        <w:spacing w:after="100"/>
      </w:pPr>
      <w:r>
        <w:rPr>
          <w:b/>
          <w:bCs/>
        </w:rPr>
        <w:t xml:space="preserve">Current Ratio: </w:t>
      </w:r>
      <w:r>
        <w:t xml:space="preserve">1.54</w:t>
      </w:r>
    </w:p>
    <w:p>
      <w:pPr>
        <w:spacing w:after="100"/>
      </w:pPr>
      <w:r>
        <w:rPr>
          <w:b/>
          <w:bCs/>
        </w:rPr>
        <w:t xml:space="preserve">C-Class Average: </w:t>
      </w:r>
      <w:r>
        <w:t xml:space="preserve">1.37 (112.81% of Class)</w:t>
      </w:r>
    </w:p>
    <w:p>
      <w:pPr>
        <w:spacing w:after="200"/>
      </w:pPr>
      <w:r>
        <w:rPr>
          <w:b/>
          <w:bCs/>
        </w:rPr>
        <w:t xml:space="preserve">Assessment: </w:t>
      </w:r>
      <w:r>
        <w:t xml:space="preserve">Ratio of 1.54 (selling 1.54 new for every 1 used) is above class average (1.37), indicating relatively stronger new vehicle focus. Both ratios are healthy for balanced operations.</w:t>
      </w:r>
    </w:p>
    <w:p>
      <w:pPr>
        <w:pStyle w:val="Heading2"/>
      </w:pPr>
      <w:r>
        <w:t xml:space="preserve">6. # of Used NON-ABC MC Sold</w:t>
      </w:r>
    </w:p>
    <w:p>
      <w:pPr>
        <w:spacing w:after="100"/>
      </w:pPr>
      <w:r>
        <w:rPr>
          <w:b/>
          <w:bCs/>
        </w:rPr>
        <w:t xml:space="preserve">Current Year Units: </w:t>
      </w:r>
      <w:r>
        <w:t xml:space="preserve">24</w:t>
      </w:r>
    </w:p>
    <w:p>
      <w:pPr>
        <w:spacing w:after="100"/>
      </w:pPr>
      <w:r>
        <w:rPr>
          <w:b/>
          <w:bCs/>
        </w:rPr>
        <w:t xml:space="preserve">C-Class Average: </w:t>
      </w:r>
      <w:r>
        <w:t xml:space="preserve">6.2 units</w:t>
      </w:r>
    </w:p>
    <w:p>
      <w:pPr>
        <w:spacing w:after="200"/>
      </w:pPr>
      <w:r>
        <w:rPr>
          <w:b/>
          <w:bCs/>
        </w:rPr>
        <w:t xml:space="preserve">Assessment: </w:t>
      </w:r>
      <w:r>
        <w:t xml:space="preserve">With 24 non-ABC used units, significantly exceeding class average (6.2 units). Active trade-in acceptance of non-ABC brands.</w:t>
      </w:r>
    </w:p>
    <w:p>
      <w:pPr>
        <w:pStyle w:val="Heading2"/>
      </w:pPr>
      <w:r>
        <w:t xml:space="preserve">7. Used NON-ABC MC Net Sales $</w:t>
      </w:r>
    </w:p>
    <w:p>
      <w:pPr>
        <w:spacing w:after="100"/>
      </w:pPr>
      <w:r>
        <w:rPr>
          <w:b/>
          <w:bCs/>
        </w:rPr>
        <w:t xml:space="preserve">Current Year: </w:t>
      </w:r>
      <w:r>
        <w:t xml:space="preserve">$365,300</w:t>
      </w:r>
    </w:p>
    <w:p>
      <w:pPr>
        <w:spacing w:after="200"/>
      </w:pPr>
      <w:r>
        <w:rPr>
          <w:b/>
          <w:bCs/>
        </w:rPr>
        <w:t xml:space="preserve">Assessment: </w:t>
      </w:r>
      <w:r>
        <w:t xml:space="preserve">Strong non-ABC used sales of $365K at 479% of class average demonstrates significant secondary market presence.</w:t>
      </w:r>
    </w:p>
    <w:p>
      <w:pPr>
        <w:pStyle w:val="Heading2"/>
      </w:pPr>
      <w:r>
        <w:t xml:space="preserve">8. Used NON-ABC MC Gross Margin %</w:t>
      </w:r>
    </w:p>
    <w:p>
      <w:pPr>
        <w:spacing w:after="100"/>
      </w:pPr>
      <w:r>
        <w:rPr>
          <w:b/>
          <w:bCs/>
        </w:rPr>
        <w:t xml:space="preserve">Current Rate: </w:t>
      </w:r>
      <w:r>
        <w:t xml:space="preserve">11.42%</w:t>
      </w:r>
    </w:p>
    <w:p>
      <w:pPr>
        <w:spacing w:after="100"/>
      </w:pPr>
      <w:r>
        <w:rPr>
          <w:b/>
          <w:bCs/>
        </w:rPr>
        <w:t xml:space="preserve">Benchmark: </w:t>
      </w:r>
      <w:r>
        <w:t xml:space="preserve">N/A</w:t>
      </w:r>
    </w:p>
    <w:p>
      <w:pPr>
        <w:spacing w:after="200"/>
      </w:pPr>
      <w:r>
        <w:rPr>
          <w:b/>
          <w:bCs/>
        </w:rPr>
        <w:t xml:space="preserve">Assessment: </w:t>
      </w:r>
      <w:r>
        <w:t xml:space="preserve">Gross margin of 11.42% on non-ABC units exceeds class (7.15%) at 159.8% and national (7.94%) at 143.8%. Excellent margin capture on trade inventory.</w:t>
      </w:r>
    </w:p>
    <w:p>
      <w:pPr>
        <w:pStyle w:val="Heading2"/>
      </w:pPr>
      <w:r>
        <w:t xml:space="preserve">9. Total # of Used MC (ABC &amp; NON-ABC) Sold</w:t>
      </w:r>
    </w:p>
    <w:p>
      <w:pPr>
        <w:spacing w:after="100"/>
      </w:pPr>
      <w:r>
        <w:rPr>
          <w:b/>
          <w:bCs/>
        </w:rPr>
        <w:t xml:space="preserve">Current Year Units: </w:t>
      </w:r>
      <w:r>
        <w:t xml:space="preserve">81</w:t>
      </w:r>
    </w:p>
    <w:p>
      <w:pPr>
        <w:spacing w:after="100"/>
      </w:pPr>
      <w:r>
        <w:rPr>
          <w:b/>
          <w:bCs/>
        </w:rPr>
        <w:t xml:space="preserve">C-Class Average: </w:t>
      </w:r>
      <w:r>
        <w:t xml:space="preserve">66 units (122.57% of Class)</w:t>
      </w:r>
    </w:p>
    <w:p>
      <w:pPr>
        <w:spacing w:after="200"/>
      </w:pPr>
      <w:r>
        <w:rPr>
          <w:b/>
          <w:bCs/>
        </w:rPr>
        <w:t xml:space="preserve">Assessment: </w:t>
      </w:r>
      <w:r>
        <w:t xml:space="preserve">Total of 81 used units sold exceeds class average by 22.6%. Strong used vehicle department volume.</w:t>
      </w:r>
    </w:p>
    <w:p>
      <w:pPr>
        <w:pStyle w:val="Heading2"/>
      </w:pPr>
      <w:r>
        <w:t xml:space="preserve">10. Total Used MC (ABC &amp; NON-ABC) Net Sales $</w:t>
      </w:r>
    </w:p>
    <w:p>
      <w:pPr>
        <w:spacing w:after="100"/>
      </w:pPr>
      <w:r>
        <w:rPr>
          <w:b/>
          <w:bCs/>
        </w:rPr>
        <w:t xml:space="preserve">Current Year: </w:t>
      </w:r>
      <w:r>
        <w:t xml:space="preserve">$1,596,855</w:t>
      </w:r>
    </w:p>
    <w:p>
      <w:pPr>
        <w:spacing w:after="100"/>
      </w:pPr>
      <w:r>
        <w:rPr>
          <w:b/>
          <w:bCs/>
        </w:rPr>
        <w:t xml:space="preserve">C-Class Average: </w:t>
      </w:r>
      <w:r>
        <w:t xml:space="preserve">$1,212,202 (131.73% of Class)</w:t>
      </w:r>
    </w:p>
    <w:p>
      <w:pPr>
        <w:spacing w:after="200"/>
      </w:pPr>
      <w:r>
        <w:rPr>
          <w:b/>
          <w:bCs/>
          <w:color w:val="2E7D32"/>
        </w:rPr>
        <w:t xml:space="preserve">Assessment: EXCELLENT. </w:t>
      </w:r>
      <w:r>
        <w:t xml:space="preserve">Total used revenue of $1.6M exceeds class average by 31.7%. Outstanding department revenue performance.</w:t>
      </w:r>
    </w:p>
    <w:p>
      <w:pPr>
        <w:pStyle w:val="Heading2"/>
      </w:pPr>
      <w:r>
        <w:t xml:space="preserve">11. Total Used MC (ABC &amp; NON-ABC) Gross Margin %</w:t>
      </w:r>
    </w:p>
    <w:p>
      <w:pPr>
        <w:spacing w:after="100"/>
      </w:pPr>
      <w:r>
        <w:rPr>
          <w:b/>
          <w:bCs/>
        </w:rPr>
        <w:t xml:space="preserve">Current Rate: </w:t>
      </w:r>
      <w:r>
        <w:t xml:space="preserve">11.13%</w:t>
      </w:r>
    </w:p>
    <w:p>
      <w:pPr>
        <w:spacing w:after="100"/>
      </w:pPr>
      <w:r>
        <w:rPr>
          <w:b/>
          <w:bCs/>
        </w:rPr>
        <w:t xml:space="preserve">Benchmark Range: </w:t>
      </w:r>
      <w:r>
        <w:t xml:space="preserve">11.0% minimum to 13.5% maximum</w:t>
      </w:r>
    </w:p>
    <w:p>
      <w:pPr>
        <w:spacing w:after="100"/>
      </w:pPr>
      <w:r>
        <w:rPr>
          <w:b/>
          <w:bCs/>
        </w:rPr>
        <w:t xml:space="preserve">C-Class Average: </w:t>
      </w:r>
      <w:r>
        <w:t xml:space="preserve">10.26% (108.49% of Class)</w:t>
      </w:r>
    </w:p>
    <w:p>
      <w:pPr>
        <w:spacing w:after="200"/>
      </w:pPr>
      <w:r>
        <w:rPr>
          <w:b/>
          <w:bCs/>
          <w:color w:val="2E7D32"/>
        </w:rPr>
        <w:t xml:space="preserve">Assessment: GOOD. </w:t>
      </w:r>
      <w:r>
        <w:t xml:space="preserve">Total gross margin of 11.13% is at benchmark minimum, exceeds class (10.26%) at 108.5% and significantly exceeds national (8.71%) at 127.8%.</w:t>
      </w:r>
    </w:p>
    <w:p>
      <w:pPr>
        <w:pStyle w:val="Heading1"/>
      </w:pPr>
      <w:r>
        <w:t xml:space="preserve">Performance Score Assessment</w:t>
      </w:r>
    </w:p>
    <w:p>
      <w:pPr>
        <w:pStyle w:val="Heading2"/>
      </w:pPr>
      <w:r>
        <w:t xml:space="preserve">1. Departmental Sales Performance (30% weight)</w:t>
      </w:r>
    </w:p>
    <w:p>
      <w:pPr>
        <w:spacing w:after="100"/>
      </w:pPr>
      <w:r>
        <w:rPr>
          <w:b/>
          <w:bCs/>
        </w:rPr>
        <w:t xml:space="preserve">Score: 80/100</w:t>
      </w:r>
    </w:p>
    <w:p>
      <w:pPr>
        <w:pStyle w:val="ListParagraph"/>
        <w:numPr>
          <w:ilvl w:val="0"/>
          <w:numId w:val="2"/>
        </w:numPr>
      </w:pPr>
      <w:r>
        <w:t xml:space="preserve">Total units at 122.6% of class average</w:t>
      </w:r>
    </w:p>
    <w:p>
      <w:pPr>
        <w:pStyle w:val="ListParagraph"/>
        <w:numPr>
          <w:ilvl w:val="0"/>
          <w:numId w:val="2"/>
        </w:numPr>
      </w:pPr>
      <w:r>
        <w:t xml:space="preserve">Revenue at 131.7% of class average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Strong performance in both ABC and non-ABC segments</w:t>
      </w:r>
    </w:p>
    <w:p>
      <w:pPr>
        <w:pStyle w:val="Heading2"/>
      </w:pPr>
      <w:r>
        <w:t xml:space="preserve">2. Departmental Gross Profit Performance (25% weight)</w:t>
      </w:r>
    </w:p>
    <w:p>
      <w:pPr>
        <w:spacing w:after="100"/>
      </w:pPr>
      <w:r>
        <w:rPr>
          <w:b/>
          <w:bCs/>
        </w:rPr>
        <w:t xml:space="preserve">Score: 75/100</w:t>
      </w:r>
    </w:p>
    <w:p>
      <w:pPr>
        <w:pStyle w:val="ListParagraph"/>
        <w:numPr>
          <w:ilvl w:val="0"/>
          <w:numId w:val="2"/>
        </w:numPr>
      </w:pPr>
      <w:r>
        <w:t xml:space="preserve">ABC margin at benchmark minimum (good)</w:t>
      </w:r>
    </w:p>
    <w:p>
      <w:pPr>
        <w:pStyle w:val="ListParagraph"/>
        <w:numPr>
          <w:ilvl w:val="0"/>
          <w:numId w:val="2"/>
        </w:numPr>
      </w:pPr>
      <w:r>
        <w:t xml:space="preserve">Non-ABC margin excellent at 159.8% of class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Total margin exceeds class and national averages</w:t>
      </w:r>
    </w:p>
    <w:p>
      <w:pPr>
        <w:pStyle w:val="Heading2"/>
      </w:pPr>
      <w:r>
        <w:t xml:space="preserve">3. Cost Management (20% weight)</w:t>
      </w:r>
    </w:p>
    <w:p>
      <w:pPr>
        <w:spacing w:after="100"/>
      </w:pPr>
      <w:r>
        <w:rPr>
          <w:b/>
          <w:bCs/>
        </w:rPr>
        <w:t xml:space="preserve">Score: 75/100</w:t>
      </w:r>
    </w:p>
    <w:p>
      <w:pPr>
        <w:pStyle w:val="ListParagraph"/>
        <w:numPr>
          <w:ilvl w:val="0"/>
          <w:numId w:val="2"/>
        </w:numPr>
      </w:pPr>
      <w:r>
        <w:t xml:space="preserve">Premium ASP indicates strong pricing discipline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Effective inventory cost management demonstrated through margins</w:t>
      </w:r>
    </w:p>
    <w:p>
      <w:pPr>
        <w:pStyle w:val="Heading2"/>
      </w:pPr>
      <w:r>
        <w:t xml:space="preserve">4. Market Position/Growth (15% weight)</w:t>
      </w:r>
    </w:p>
    <w:p>
      <w:pPr>
        <w:spacing w:after="100"/>
      </w:pPr>
      <w:r>
        <w:rPr>
          <w:b/>
          <w:bCs/>
        </w:rPr>
        <w:t xml:space="preserve">Score: 80/100</w:t>
      </w:r>
    </w:p>
    <w:p>
      <w:pPr>
        <w:pStyle w:val="ListParagraph"/>
        <w:numPr>
          <w:ilvl w:val="0"/>
          <w:numId w:val="2"/>
        </w:numPr>
      </w:pPr>
      <w:r>
        <w:t xml:space="preserve">Strong market presence in used segment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Active trade-in program supporting new vehicle sales</w:t>
      </w:r>
    </w:p>
    <w:p>
      <w:pPr>
        <w:pStyle w:val="Heading2"/>
      </w:pPr>
      <w:r>
        <w:t xml:space="preserve">5. Operational Efficiency (10% weight)</w:t>
      </w:r>
    </w:p>
    <w:p>
      <w:pPr>
        <w:spacing w:after="100"/>
      </w:pPr>
      <w:r>
        <w:rPr>
          <w:b/>
          <w:bCs/>
        </w:rPr>
        <w:t xml:space="preserve">Score: 78/100</w:t>
      </w:r>
    </w:p>
    <w:p>
      <w:pPr>
        <w:pStyle w:val="ListParagraph"/>
        <w:numPr>
          <w:ilvl w:val="0"/>
          <w:numId w:val="2"/>
        </w:numPr>
      </w:pPr>
      <w:r>
        <w:t xml:space="preserve">Efficient reconditioning implied by margin maintenance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Balanced new:used ratio supports operational flow</w:t>
      </w:r>
    </w:p>
    <w:p>
      <w:pPr>
        <w:pStyle w:val="Heading2"/>
        <w:spacing w:before="300"/>
      </w:pPr>
      <w:r>
        <w:t xml:space="preserve">Performance Score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800"/>
        <w:gridCol w:w="21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Performance 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Weight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Score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Weighted Score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Sales Performance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24.00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Gross Profit Performance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25%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75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18.75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Cost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15.00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Market Position/Growth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15%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80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12.00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Operational Efficiency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7.80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100%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-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77.55</w:t>
            </w:r>
          </w:p>
        </w:tc>
      </w:tr>
    </w:tbl>
    <w:p>
      <w:pPr>
        <w:pStyle w:val="Heading1"/>
        <w:spacing w:before="400"/>
      </w:pPr>
      <w:r>
        <w:t xml:space="preserve">Key Strengths</w:t>
      </w:r>
    </w:p>
    <w:p>
      <w:pPr>
        <w:pStyle w:val="ListParagraph"/>
        <w:numPr>
          <w:ilvl w:val="0"/>
          <w:numId w:val="3"/>
        </w:numPr>
      </w:pPr>
      <w:r>
        <w:t xml:space="preserve">Total used revenue at 131.7% of class average</w:t>
      </w:r>
    </w:p>
    <w:p>
      <w:pPr>
        <w:pStyle w:val="ListParagraph"/>
        <w:numPr>
          <w:ilvl w:val="0"/>
          <w:numId w:val="3"/>
        </w:numPr>
      </w:pPr>
      <w:r>
        <w:t xml:space="preserve">Premium ASP at 114% of class average shows strong pricing power</w:t>
      </w:r>
    </w:p>
    <w:p>
      <w:pPr>
        <w:pStyle w:val="ListParagraph"/>
        <w:numPr>
          <w:ilvl w:val="0"/>
          <w:numId w:val="3"/>
        </w:numPr>
      </w:pPr>
      <w:r>
        <w:t xml:space="preserve">Excellent non-ABC margins at 159.8% of class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Total gross margin exceeds benchmarks and peer averages</w:t>
      </w:r>
    </w:p>
    <w:p>
      <w:pPr>
        <w:pStyle w:val="Heading1"/>
      </w:pPr>
      <w:r>
        <w:t xml:space="preserve">Areas for Improvement</w:t>
      </w:r>
    </w:p>
    <w:p>
      <w:pPr>
        <w:pStyle w:val="ListParagraph"/>
        <w:numPr>
          <w:ilvl w:val="0"/>
          <w:numId w:val="4"/>
        </w:numPr>
      </w:pPr>
      <w:r>
        <w:t xml:space="preserve">ABC margin at benchmark minimum - opportunity to improve toward excellent range (13.5%)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ABC unit volume slightly below class average</w:t>
      </w:r>
    </w:p>
    <w:p>
      <w:pPr>
        <w:pStyle w:val="Heading1"/>
      </w:pPr>
      <w:r>
        <w:t xml:space="preserve">Strategic Recommendations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Maintain Pricing Discipline: </w:t>
      </w:r>
      <w:r>
        <w:t xml:space="preserve">Continue premium positioning strategy that supports above-average ASP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ABC Margin Enhancement: </w:t>
      </w:r>
      <w:r>
        <w:t xml:space="preserve">Implement strategies to push ABC margin from 11% toward 13% excellent benchmark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Trade-In Program: </w:t>
      </w:r>
      <w:r>
        <w:t xml:space="preserve">Leverage strong used vehicle department to support new vehicle sales through competitive trade offers</w:t>
      </w:r>
    </w:p>
    <w:p>
      <w:pPr>
        <w:pStyle w:val="ListParagraph"/>
        <w:numPr>
          <w:ilvl w:val="0"/>
          <w:numId w:val="5"/>
        </w:numPr>
        <w:spacing w:after="300"/>
      </w:pPr>
      <w:r>
        <w:rPr>
          <w:b/>
          <w:bCs/>
        </w:rPr>
        <w:t xml:space="preserve">Inventory Mix Optimization: </w:t>
      </w:r>
      <w:r>
        <w:t xml:space="preserve">Analyze high-margin units to optimize inventory acquisition strategy</w:t>
      </w:r>
    </w:p>
    <w:p>
      <w:pPr>
        <w:pStyle w:val="Heading1"/>
      </w:pPr>
      <w:r>
        <w:t xml:space="preserve">Conclusion</w:t>
      </w:r>
    </w:p>
    <w:p>
      <w:pPr>
        <w:spacing w:after="200"/>
      </w:pPr>
      <w:r>
        <w:t xml:space="preserve">The Used Vehicle Sales department at 02002TEST_ABC-Moto is a strong performer, demonstrating excellent sales volume and margin performance. </w:t>
      </w:r>
      <w:r>
        <w:t xml:space="preserve">With total revenue at 131.7% of class average and margins exceeding benchmarks, this department is contributing positively to dealership profitability.</w:t>
      </w:r>
    </w:p>
    <w:p>
      <w:pPr>
        <w:spacing w:after="100"/>
      </w:pPr>
      <w:r>
        <w:rPr>
          <w:b/>
          <w:bCs/>
          <w:sz w:val="26"/>
          <w:szCs w:val="26"/>
        </w:rPr>
        <w:t xml:space="preserve">Used Vehicle Sales Department Score: 77.55/100</w:t>
      </w:r>
    </w:p>
    <w:p>
      <w:pPr>
        <w:spacing w:before="400"/>
      </w:pPr>
      <w:r>
        <w:rPr>
          <w:i/>
          <w:iCs/>
          <w:sz w:val="18"/>
          <w:szCs w:val="18"/>
        </w:rPr>
        <w:t xml:space="preserve">Report prepared based on operational data for the period November 2024 to October 2025</w:t>
      </w:r>
    </w:p>
    <w:p>
      <w:r>
        <w:rPr>
          <w:i/>
          <w:iCs/>
          <w:sz w:val="18"/>
          <w:szCs w:val="18"/>
        </w:rPr>
        <w:t xml:space="preserve">Analysis conducted using industry benchmarks and C-Class volume class comparisons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DPS Used Vehicle Sales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comments" Target="comment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CBCF6A5315C741AE006E39B6F5744B" ma:contentTypeVersion="12" ma:contentTypeDescription="Create a new document." ma:contentTypeScope="" ma:versionID="265c5c8baebd7f92b7ecba0cf6d12af9">
  <xsd:schema xmlns:xsd="http://www.w3.org/2001/XMLSchema" xmlns:xs="http://www.w3.org/2001/XMLSchema" xmlns:p="http://schemas.microsoft.com/office/2006/metadata/properties" xmlns:ns2="d3a5be39-038b-4cf3-81a2-ec650e72965c" xmlns:ns3="4a4c0322-f088-439d-add7-bb7c237ab873" targetNamespace="http://schemas.microsoft.com/office/2006/metadata/properties" ma:root="true" ma:fieldsID="06c3c784a078643db7eee5ac2e566c34" ns2:_="" ns3:_="">
    <xsd:import namespace="d3a5be39-038b-4cf3-81a2-ec650e72965c"/>
    <xsd:import namespace="4a4c0322-f088-439d-add7-bb7c237ab8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a5be39-038b-4cf3-81a2-ec650e7296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a221a621-b895-488d-ba31-069686849e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4c0322-f088-439d-add7-bb7c237ab873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4e43765-ac5f-4c32-aeda-7eef28a22db5}" ma:internalName="TaxCatchAll" ma:showField="CatchAllData" ma:web="4a4c0322-f088-439d-add7-bb7c237ab8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3a5be39-038b-4cf3-81a2-ec650e72965c">
      <Terms xmlns="http://schemas.microsoft.com/office/infopath/2007/PartnerControls"/>
    </lcf76f155ced4ddcb4097134ff3c332f>
    <TaxCatchAll xmlns="4a4c0322-f088-439d-add7-bb7c237ab873" xsi:nil="true"/>
  </documentManagement>
</p:properties>
</file>

<file path=customXml/itemProps1.xml><?xml version="1.0" encoding="utf-8"?>
<ds:datastoreItem xmlns:ds="http://schemas.openxmlformats.org/officeDocument/2006/customXml" ds:itemID="{07F8276A-876B-4D77-8CC7-1CCB5E339DCD}"/>
</file>

<file path=customXml/itemProps2.xml><?xml version="1.0" encoding="utf-8"?>
<ds:datastoreItem xmlns:ds="http://schemas.openxmlformats.org/officeDocument/2006/customXml" ds:itemID="{BB636499-0811-4356-ADAA-004A7744184D}"/>
</file>

<file path=customXml/itemProps3.xml><?xml version="1.0" encoding="utf-8"?>
<ds:datastoreItem xmlns:ds="http://schemas.openxmlformats.org/officeDocument/2006/customXml" ds:itemID="{7564EF6F-7B1E-43B7-8E4E-7104E4B6D62E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2025-12-15T01:47:18Z</dcterms:created>
  <dcterms:modified xsi:type="dcterms:W3CDTF">2025-12-15T01:47:18Z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0x01010023CBCF6A5315C741AE006E39B6F5744B</vt:lpwstr>
  </property>
</Properties>
</file>