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Parts &amp; Accessories Sales Department Performance Analysis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Dealership: 02002TEST_ABC-Moto</w:t>
      </w:r>
    </w:p>
    <w:p>
      <w:pPr>
        <w:spacing w:after="120"/>
        <w:jc w:val="center"/>
      </w:pPr>
      <w:r>
        <w:rPr>
          <w:sz w:val="22"/>
          <w:szCs w:val="22"/>
        </w:rPr>
        <w:t xml:space="preserve">Period: November 2024 to October 2025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Report Date: December 14,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analyzes the Parts &amp; Accessories (P&amp;A) Sales department performance for 02002TEST_ABC-Moto. P&amp;A department performance is directly correlated with new and used ABC motorcycle unit sales, which totaled 145 ABC units (88 new + 57 used) during this period. The analysis compares performance against C-Class averages and ABC-Moto national benchmarks. This is the dealership's first full reporting period with no year-over-year comparison available.</w:t>
      </w:r>
    </w:p>
    <w:p>
      <w:pPr>
        <w:spacing w:after="200"/>
      </w:pPr>
      <w:r>
        <w:t xml:space="preserve">The P&amp;A department demonstrates outstanding gross margin performance, with total P&amp;A margin at 39.8% (131.9% of C-Class average) and ABC P&amp;A margin meeting benchmark standards. However, significant challenges exist in inventory management, with inventory turns at only 1.71 (significantly below the 3.0 benchmark minimum) and non-moving inventory at a concerning 50.9%.</w:t>
      </w:r>
    </w:p>
    <w:p>
      <w:pPr>
        <w:pStyle w:val="Heading1"/>
      </w:pPr>
      <w:r>
        <w:t xml:space="preserve">Detailed Performance Analysis</w:t>
      </w:r>
    </w:p>
    <w:p>
      <w:pPr>
        <w:pStyle w:val="Heading2"/>
      </w:pPr>
      <w:r>
        <w:t xml:space="preserve">1. Total P&amp;A Sales</w:t>
      </w:r>
    </w:p>
    <w:p>
      <w:pPr>
        <w:spacing w:after="80"/>
      </w:pPr>
      <w:r>
        <w:rPr>
          <w:b/>
          <w:bCs/>
        </w:rPr>
        <w:t xml:space="preserve">Current Year: </w:t>
      </w:r>
      <w:r>
        <w:t xml:space="preserve">$870,065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$1,194,094 (72.9%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$1,887,849 (46.1%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Total P&amp;A sales are below C-Class average at 72.9%, reflecting the relationship between P&amp;A sales and total motorcycle unit sales. With 173 total units sold (88 new ABC + 57 used ABC + 28 non-ABC), the dealership's P&amp;A volume correlates with its unit base. The national average comparison (46.1%) reflects the volume class size differential rather than performance gap.</w:t>
      </w:r>
    </w:p>
    <w:p>
      <w:pPr>
        <w:pStyle w:val="Heading2"/>
      </w:pPr>
      <w:r>
        <w:t xml:space="preserve">2. P&amp;A Gross Margin %</w:t>
      </w:r>
    </w:p>
    <w:p>
      <w:pPr>
        <w:spacing w:after="80"/>
      </w:pPr>
      <w:r>
        <w:rPr>
          <w:b/>
          <w:bCs/>
        </w:rPr>
        <w:t xml:space="preserve">Current Rate: </w:t>
      </w:r>
      <w:r>
        <w:t xml:space="preserve">39.77%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30.14% (131.9%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31.19% (127.5% of national)</w:t>
      </w:r>
    </w:p>
    <w:p>
      <w:pPr>
        <w:spacing w:after="80"/>
      </w:pPr>
      <w:r>
        <w:rPr>
          <w:b/>
          <w:bCs/>
        </w:rPr>
        <w:t xml:space="preserve">Benchmark Range: </w:t>
      </w:r>
      <w:r>
        <w:t xml:space="preserve">30.0% minimum to 40.0% maximum</w:t>
      </w:r>
    </w:p>
    <w:p>
      <w:pPr>
        <w:spacing w:after="200"/>
      </w:pPr>
      <w:r>
        <w:rPr>
          <w:b/>
          <w:bCs/>
          <w:color w:val="2E7D32"/>
        </w:rPr>
        <w:t xml:space="preserve">Assessment: GOOD. </w:t>
      </w:r>
      <w:r>
        <w:t xml:space="preserve">P&amp;A gross margin is exceptional at 39.77%, near the benchmark maximum of 40% and significantly outperforming both C-Class (131.9%) and national (127.5%) averages. This demonstrates excellent pricing discipline and product mix management, generating strong profitability from P&amp;A operations.</w:t>
      </w:r>
    </w:p>
    <w:p>
      <w:pPr>
        <w:pStyle w:val="Heading2"/>
      </w:pPr>
      <w:r>
        <w:t xml:space="preserve">3. Total Sales - ABC Parts &amp; Accessories</w:t>
      </w:r>
    </w:p>
    <w:p>
      <w:pPr>
        <w:spacing w:after="80"/>
      </w:pPr>
      <w:r>
        <w:rPr>
          <w:b/>
          <w:bCs/>
        </w:rPr>
        <w:t xml:space="preserve">Current Year: </w:t>
      </w:r>
      <w:r>
        <w:t xml:space="preserve">$706,805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$899,114 (78.6%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$1,323,984 (53.4%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ABC-specific P&amp;A sales are at 78.6% of C-Class average, which is proportionate to the dealership's ABC motorcycle sales volume (88 new units vs. 82 C-Class average). The performance gap is narrower than overall P&amp;A sales, indicating reasonable ABC product focus.</w:t>
      </w:r>
    </w:p>
    <w:p>
      <w:pPr>
        <w:pStyle w:val="Heading2"/>
      </w:pPr>
      <w:r>
        <w:t xml:space="preserve">4. ABC Parts &amp; Accessories Gross Margin %</w:t>
      </w:r>
    </w:p>
    <w:p>
      <w:pPr>
        <w:spacing w:after="80"/>
      </w:pPr>
      <w:r>
        <w:rPr>
          <w:b/>
          <w:bCs/>
        </w:rPr>
        <w:t xml:space="preserve">Current Rate: </w:t>
      </w:r>
      <w:r>
        <w:t xml:space="preserve">33.45%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33.57% (99.7%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33.20% (100.8% of national)</w:t>
      </w:r>
    </w:p>
    <w:p>
      <w:pPr>
        <w:spacing w:after="80"/>
      </w:pPr>
      <w:r>
        <w:rPr>
          <w:b/>
          <w:bCs/>
        </w:rPr>
        <w:t xml:space="preserve">Benchmark Range: </w:t>
      </w:r>
      <w:r>
        <w:t xml:space="preserve">31.0% minimum to 42.0% maximum</w:t>
      </w:r>
    </w:p>
    <w:p>
      <w:pPr>
        <w:spacing w:after="200"/>
      </w:pPr>
      <w:r>
        <w:rPr>
          <w:b/>
          <w:bCs/>
          <w:color w:val="2E7D32"/>
        </w:rPr>
        <w:t xml:space="preserve">Assessment: GOOD. </w:t>
      </w:r>
      <w:r>
        <w:t xml:space="preserve">ABC P&amp;A gross margin at 33.45% is within benchmark range and aligned with both C-Class (99.7%) and national (100.8%) averages. This indicates appropriate pricing for ABC-branded products and consistent with network standards.</w:t>
      </w:r>
    </w:p>
    <w:p>
      <w:pPr>
        <w:pStyle w:val="Heading2"/>
      </w:pPr>
      <w:r>
        <w:t xml:space="preserve">5. P&amp;A Net Sales Per Total Units Retailed (PTUR)</w:t>
      </w:r>
    </w:p>
    <w:p>
      <w:pPr>
        <w:spacing w:after="80"/>
      </w:pPr>
      <w:r>
        <w:rPr>
          <w:b/>
          <w:bCs/>
        </w:rPr>
        <w:t xml:space="preserve">Current Year: </w:t>
      </w:r>
      <w:r>
        <w:t xml:space="preserve">$5,029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$8,023 (62.7%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$6,838 (73.5%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P&amp;A sales per unit retailed at $5,029 is below both C-Class (62.7%) and national (73.5%) averages. This indicates opportunity to increase P&amp;A attachment rate with each motorcycle sale. At-delivery P&amp;A presentation and customer follow-up programs could improve this metric.</w:t>
      </w:r>
    </w:p>
    <w:p>
      <w:pPr>
        <w:pStyle w:val="Heading2"/>
      </w:pPr>
      <w:r>
        <w:t xml:space="preserve">6. ABC P&amp;A Net Sales per New ABC MC Retailed (PNHMR)</w:t>
      </w:r>
    </w:p>
    <w:p>
      <w:pPr>
        <w:spacing w:after="80"/>
      </w:pPr>
      <w:r>
        <w:rPr>
          <w:b/>
          <w:bCs/>
        </w:rPr>
        <w:t xml:space="preserve">Current Year: </w:t>
      </w:r>
      <w:r>
        <w:t xml:space="preserve">$8,516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$11,082 (76.8%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$10,233 (83.2%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ABC P&amp;A sales per new ABC motorcycle at $8,516 is below class (76.8%) and national (83.2%) averages. Based on 88 new ABC units sold, there is significant opportunity to increase P&amp;A accessorization at point of sale. Targeting C-Class average would add approximately $225,800 in annual ABC P&amp;A revenue.</w:t>
      </w:r>
    </w:p>
    <w:p>
      <w:pPr>
        <w:pStyle w:val="Heading2"/>
      </w:pPr>
      <w:r>
        <w:t xml:space="preserve">7. ABC P&amp;A Inventory Turns</w:t>
      </w:r>
    </w:p>
    <w:p>
      <w:pPr>
        <w:spacing w:after="80"/>
      </w:pPr>
      <w:r>
        <w:rPr>
          <w:b/>
          <w:bCs/>
        </w:rPr>
        <w:t xml:space="preserve">Current Year: </w:t>
      </w:r>
      <w:r>
        <w:t xml:space="preserve">1.71 turns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2.62 turns (65.2%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2.79 turns (61.2% of national)</w:t>
      </w:r>
    </w:p>
    <w:p>
      <w:pPr>
        <w:spacing w:after="80"/>
      </w:pPr>
      <w:r>
        <w:rPr>
          <w:b/>
          <w:bCs/>
        </w:rPr>
        <w:t xml:space="preserve">Benchmark Range: </w:t>
      </w:r>
      <w:r>
        <w:t xml:space="preserve">3.0 minimum to 3.5 maximum</w:t>
      </w:r>
    </w:p>
    <w:p>
      <w:pPr>
        <w:spacing w:after="200"/>
      </w:pPr>
      <w:r>
        <w:rPr>
          <w:b/>
          <w:bCs/>
          <w:color w:val="C62828"/>
        </w:rPr>
        <w:t xml:space="preserve">Assessment: SUBSTANDARD. </w:t>
      </w:r>
      <w:r>
        <w:t xml:space="preserve">ABC P&amp;A inventory turns at 1.71 is significantly below the benchmark minimum of 3.0 turns and substantially below both C-Class (65.2%) and national (61.2%) averages. Low turns indicate excess inventory and potential cash flow concerns. The dealership should utilize the ABC-Moto PAM Turns Tool to identify categories requiring optimization. Refer to the Manage by Numbers lessons on Optimizing P&amp;A and A&amp;L Inventory Performance for corrective action guidance.</w:t>
      </w:r>
    </w:p>
    <w:p>
      <w:pPr>
        <w:pStyle w:val="Heading2"/>
      </w:pPr>
      <w:r>
        <w:t xml:space="preserve">8. ABC P&amp;A Non-Moving Inventory %</w:t>
      </w:r>
    </w:p>
    <w:p>
      <w:pPr>
        <w:spacing w:after="80"/>
      </w:pPr>
      <w:r>
        <w:rPr>
          <w:b/>
          <w:bCs/>
        </w:rPr>
        <w:t xml:space="preserve">Current Rate: </w:t>
      </w:r>
      <w:r>
        <w:t xml:space="preserve">50.91%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39.57% (128.6% of class - worse)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34.66% (146.9% of national - worse)</w:t>
      </w:r>
    </w:p>
    <w:p>
      <w:pPr>
        <w:spacing w:after="80"/>
      </w:pPr>
      <w:r>
        <w:rPr>
          <w:b/>
          <w:bCs/>
        </w:rPr>
        <w:t xml:space="preserve">Benchmark Range: </w:t>
      </w:r>
      <w:r>
        <w:t xml:space="preserve">15.0% minimum to 20.0% maximum</w:t>
      </w:r>
    </w:p>
    <w:p>
      <w:pPr>
        <w:spacing w:after="200"/>
      </w:pPr>
      <w:r>
        <w:rPr>
          <w:b/>
          <w:bCs/>
          <w:color w:val="C62828"/>
        </w:rPr>
        <w:t xml:space="preserve">Assessment: SUBSTANDARD. </w:t>
      </w:r>
      <w:r>
        <w:t xml:space="preserve">Non-moving inventory at 50.91% is substantially above the benchmark maximum of 20%, indicating that over half of inventory has not sold in the measurement period. This is 28.6% worse than C-Class average and 46.9% worse than national average. This represents significant capital tied up in slow/obsolete inventory requiring immediate liquidation and purchasing strategy review.</w:t>
      </w:r>
    </w:p>
    <w:p>
      <w:pPr>
        <w:pStyle w:val="Heading1"/>
      </w:pPr>
      <w:r>
        <w:t xml:space="preserve">Performance Score Assessment</w:t>
      </w:r>
    </w:p>
    <w:p>
      <w:pPr>
        <w:pStyle w:val="Heading2"/>
      </w:pPr>
      <w:r>
        <w:t xml:space="preserve">1. Departmental Sales Performance (30% weight)</w:t>
      </w:r>
    </w:p>
    <w:p>
      <w:pPr>
        <w:spacing w:after="80"/>
      </w:pPr>
      <w:r>
        <w:rPr>
          <w:b/>
          <w:bCs/>
        </w:rPr>
        <w:t xml:space="preserve">Score: 55/100</w:t>
      </w:r>
    </w:p>
    <w:p>
      <w:pPr>
        <w:spacing w:after="80"/>
      </w:pPr>
      <w:r>
        <w:rPr>
          <w:i/>
          <w:i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Total P&amp;A sales at 72.9% of C-Class average</w:t>
      </w:r>
    </w:p>
    <w:p>
      <w:pPr>
        <w:pStyle w:val="ListParagraph"/>
        <w:numPr>
          <w:ilvl w:val="0"/>
          <w:numId w:val="2"/>
        </w:numPr>
      </w:pPr>
      <w:r>
        <w:t xml:space="preserve">PTUR at 62.7% of class indicates attachment opportunity</w:t>
      </w:r>
    </w:p>
    <w:p>
      <w:pPr>
        <w:pStyle w:val="ListParagraph"/>
        <w:numPr>
          <w:ilvl w:val="0"/>
          <w:numId w:val="2"/>
        </w:numPr>
      </w:pPr>
      <w:r>
        <w:t xml:space="preserve">PNHMR at 76.8% of class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Sales volume tied to motorcycle unit base</w:t>
      </w:r>
    </w:p>
    <w:p>
      <w:pPr>
        <w:pStyle w:val="Heading2"/>
      </w:pPr>
      <w:r>
        <w:t xml:space="preserve">2. Departmental Gross Profit Performance (25% weight)</w:t>
      </w:r>
    </w:p>
    <w:p>
      <w:pPr>
        <w:spacing w:after="80"/>
      </w:pPr>
      <w:r>
        <w:rPr>
          <w:b/>
          <w:bCs/>
        </w:rPr>
        <w:t xml:space="preserve">Score: 85/100</w:t>
      </w:r>
    </w:p>
    <w:p>
      <w:pPr>
        <w:spacing w:after="80"/>
      </w:pPr>
      <w:r>
        <w:rPr>
          <w:i/>
          <w:i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Total P&amp;A margin exceptional at 39.77% (131.9% of class)</w:t>
      </w:r>
    </w:p>
    <w:p>
      <w:pPr>
        <w:pStyle w:val="ListParagraph"/>
        <w:numPr>
          <w:ilvl w:val="0"/>
          <w:numId w:val="2"/>
        </w:numPr>
      </w:pPr>
      <w:r>
        <w:t xml:space="preserve">ABC P&amp;A margin within benchmark at 33.45%</w:t>
      </w:r>
    </w:p>
    <w:p>
      <w:pPr>
        <w:pStyle w:val="ListParagraph"/>
        <w:numPr>
          <w:ilvl w:val="0"/>
          <w:numId w:val="2"/>
        </w:numPr>
      </w:pPr>
      <w:r>
        <w:t xml:space="preserve">Strong pricing discipline demonstrated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Profitability metrics outperform peers</w:t>
      </w:r>
    </w:p>
    <w:p>
      <w:pPr>
        <w:pStyle w:val="Heading2"/>
      </w:pPr>
      <w:r>
        <w:t xml:space="preserve">3. Cost Management (20% weight)</w:t>
      </w:r>
    </w:p>
    <w:p>
      <w:pPr>
        <w:spacing w:after="80"/>
      </w:pPr>
      <w:r>
        <w:rPr>
          <w:b/>
          <w:bCs/>
        </w:rPr>
        <w:t xml:space="preserve">Score: 40/100</w:t>
      </w:r>
    </w:p>
    <w:p>
      <w:pPr>
        <w:spacing w:after="80"/>
      </w:pPr>
      <w:r>
        <w:rPr>
          <w:i/>
          <w:i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Inventory turns significantly substandard (1.71 vs 3.0 benchmark)</w:t>
      </w:r>
    </w:p>
    <w:p>
      <w:pPr>
        <w:pStyle w:val="ListParagraph"/>
        <w:numPr>
          <w:ilvl w:val="0"/>
          <w:numId w:val="2"/>
        </w:numPr>
      </w:pPr>
      <w:r>
        <w:t xml:space="preserve">Non-moving inventory at 50.91% (benchmark max 20%)</w:t>
      </w:r>
    </w:p>
    <w:p>
      <w:pPr>
        <w:pStyle w:val="ListParagraph"/>
        <w:numPr>
          <w:ilvl w:val="0"/>
          <w:numId w:val="2"/>
        </w:numPr>
      </w:pPr>
      <w:r>
        <w:t xml:space="preserve">Capital tied up in slow-moving stock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Inventory management requires immediate attention</w:t>
      </w:r>
    </w:p>
    <w:p>
      <w:pPr>
        <w:pStyle w:val="Heading2"/>
      </w:pPr>
      <w:r>
        <w:t xml:space="preserve">4. Market Position/Growth (15% weight)</w:t>
      </w:r>
    </w:p>
    <w:p>
      <w:pPr>
        <w:spacing w:after="80"/>
      </w:pPr>
      <w:r>
        <w:rPr>
          <w:b/>
          <w:bCs/>
        </w:rPr>
        <w:t xml:space="preserve">Score: 55/100</w:t>
      </w:r>
    </w:p>
    <w:p>
      <w:pPr>
        <w:spacing w:after="80"/>
      </w:pPr>
      <w:r>
        <w:rPr>
          <w:i/>
          <w:i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Per-unit sales metrics below peers</w:t>
      </w:r>
    </w:p>
    <w:p>
      <w:pPr>
        <w:pStyle w:val="ListParagraph"/>
        <w:numPr>
          <w:ilvl w:val="0"/>
          <w:numId w:val="2"/>
        </w:numPr>
      </w:pPr>
      <w:r>
        <w:t xml:space="preserve">ABC P&amp;A attachment opportunity exists</w:t>
      </w:r>
    </w:p>
    <w:p>
      <w:pPr>
        <w:pStyle w:val="ListParagraph"/>
        <w:numPr>
          <w:ilvl w:val="0"/>
          <w:numId w:val="2"/>
        </w:numPr>
      </w:pPr>
      <w:r>
        <w:t xml:space="preserve">Strong margin position provides growth foundation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Inventory challenges may limit product availability</w:t>
      </w:r>
    </w:p>
    <w:p>
      <w:pPr>
        <w:pStyle w:val="Heading2"/>
      </w:pPr>
      <w:r>
        <w:t xml:space="preserve">5. Operational Efficiency (10% weight)</w:t>
      </w:r>
    </w:p>
    <w:p>
      <w:pPr>
        <w:spacing w:after="80"/>
      </w:pPr>
      <w:r>
        <w:rPr>
          <w:b/>
          <w:bCs/>
        </w:rPr>
        <w:t xml:space="preserve">Score: 35/100</w:t>
      </w:r>
    </w:p>
    <w:p>
      <w:pPr>
        <w:spacing w:after="80"/>
      </w:pPr>
      <w:r>
        <w:rPr>
          <w:i/>
          <w:i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Inventory turnover critically low</w:t>
      </w:r>
    </w:p>
    <w:p>
      <w:pPr>
        <w:pStyle w:val="ListParagraph"/>
        <w:numPr>
          <w:ilvl w:val="0"/>
          <w:numId w:val="2"/>
        </w:numPr>
      </w:pPr>
      <w:r>
        <w:t xml:space="preserve">Non-moving inventory exceeds 50%</w:t>
      </w:r>
    </w:p>
    <w:p>
      <w:pPr>
        <w:pStyle w:val="ListParagraph"/>
        <w:numPr>
          <w:ilvl w:val="0"/>
          <w:numId w:val="2"/>
        </w:numPr>
      </w:pPr>
      <w:r>
        <w:t xml:space="preserve">Working capital inefficiency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Stock optimization required</w:t>
      </w:r>
    </w:p>
    <w:p>
      <w:pPr>
        <w:pStyle w:val="Heading1"/>
      </w:pPr>
      <w:r>
        <w:t xml:space="preserve">Performance 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Performance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Weighted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Gross Profit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85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21.25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Market Position/Growth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8.25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 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57.50</w:t>
            </w:r>
          </w:p>
        </w:tc>
      </w:tr>
    </w:tbl>
    <w:p>
      <w:pPr>
        <w:spacing w:before="200" w:after="200"/>
      </w:pPr>
      <w:r>
        <w:rPr>
          <w:b/>
          <w:bCs/>
          <w:color w:val="1F4E79"/>
          <w:sz w:val="28"/>
          <w:szCs w:val="28"/>
        </w:rPr>
        <w:t xml:space="preserve">Department Score: 57.50/100</w:t>
      </w:r>
    </w:p>
    <w:p>
      <w:pPr>
        <w:pStyle w:val="Heading1"/>
      </w:pPr>
      <w:r>
        <w:t xml:space="preserve">Key Strengths</w:t>
      </w:r>
    </w:p>
    <w:p>
      <w:pPr>
        <w:pStyle w:val="ListParagraph"/>
        <w:numPr>
          <w:ilvl w:val="0"/>
          <w:numId w:val="3"/>
        </w:numPr>
      </w:pPr>
      <w:r>
        <w:t xml:space="preserve">Exceptional total P&amp;A gross margin at 39.77% (131.9% of C-Class average)</w:t>
      </w:r>
    </w:p>
    <w:p>
      <w:pPr>
        <w:pStyle w:val="ListParagraph"/>
        <w:numPr>
          <w:ilvl w:val="0"/>
          <w:numId w:val="3"/>
        </w:numPr>
      </w:pPr>
      <w:r>
        <w:t xml:space="preserve">ABC P&amp;A gross margin within benchmark at 33.45%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Strong pricing discipline and product mix management</w:t>
      </w:r>
    </w:p>
    <w:p>
      <w:pPr>
        <w:pStyle w:val="Heading1"/>
      </w:pPr>
      <w:r>
        <w:t xml:space="preserve">Critical Weaknesses</w:t>
      </w:r>
    </w:p>
    <w:p>
      <w:pPr>
        <w:pStyle w:val="ListParagraph"/>
        <w:numPr>
          <w:ilvl w:val="0"/>
          <w:numId w:val="4"/>
        </w:numPr>
      </w:pPr>
      <w:r>
        <w:t xml:space="preserve">Inventory turns significantly substandard at 1.71 (benchmark minimum 3.0)</w:t>
      </w:r>
    </w:p>
    <w:p>
      <w:pPr>
        <w:pStyle w:val="ListParagraph"/>
        <w:numPr>
          <w:ilvl w:val="0"/>
          <w:numId w:val="4"/>
        </w:numPr>
      </w:pPr>
      <w:r>
        <w:t xml:space="preserve">Non-moving inventory critically high at 50.91% (benchmark maximum 20%)</w:t>
      </w:r>
    </w:p>
    <w:p>
      <w:pPr>
        <w:pStyle w:val="ListParagraph"/>
        <w:numPr>
          <w:ilvl w:val="0"/>
          <w:numId w:val="4"/>
        </w:numPr>
      </w:pPr>
      <w:r>
        <w:t xml:space="preserve">P&amp;A per-unit sales below peer averages (PTUR at 62.7% of class)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ABC P&amp;A PNHMR at 76.8% of class indicates attachment opportunity</w:t>
      </w:r>
    </w:p>
    <w:p>
      <w:pPr>
        <w:pStyle w:val="Heading1"/>
      </w:pPr>
      <w:r>
        <w:t xml:space="preserve">Strategic Recommendations</w:t>
      </w:r>
    </w:p>
    <w:p>
      <w:pPr>
        <w:pStyle w:val="Heading2"/>
      </w:pPr>
      <w:r>
        <w:t xml:space="preserve">Immediate Actions (0-3 months)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Inventory Liquidation Program: </w:t>
      </w:r>
      <w:r>
        <w:t xml:space="preserve">With 50.91% non-moving inventory, implement immediate liquidation strategies including promotional pricing, bundling with motorcycle sales, and dealer-to-dealer transfer programs for obsolete stock.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PAM Turns Tool Analysis: </w:t>
      </w:r>
      <w:r>
        <w:t xml:space="preserve">Utilize the ABC-Moto PAM Turns Tool to identify specific categories requiring optimization. Target categories with highest non-moving percentage for immediate action.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Purchasing Review: </w:t>
      </w:r>
      <w:r>
        <w:t xml:space="preserve">Implement stricter purchasing controls with focus on fast-moving items only. Suspend ordering in categories with high non-moving percentages until inventory normalizes.</w:t>
      </w:r>
    </w:p>
    <w:p>
      <w:pPr>
        <w:pStyle w:val="Heading2"/>
      </w:pPr>
      <w:r>
        <w:t xml:space="preserve">Short-Term Actions (3-6 months)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P&amp;A Attachment Enhancement: </w:t>
      </w:r>
      <w:r>
        <w:t xml:space="preserve">Implement structured P&amp;A presentation during motorcycle delivery process. Target increasing PNHMR from $8,516 to $11,000+ (C-Class average level).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Inventory Turns Improvement: </w:t>
      </w:r>
      <w:r>
        <w:t xml:space="preserve">Complete Manage by Numbers lessons on Optimizing P&amp;A and A&amp;L Inventory Performance. Target inventory turns of 2.5 within 6 months as interim goal toward 3.0 benchmark.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Customer Follow-Up Program: </w:t>
      </w:r>
      <w:r>
        <w:t xml:space="preserve">Establish systematic follow-up with motorcycle purchasers at 30/60/90 days post-delivery to capture additional P&amp;A sales opportunities.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Report prepared based on operational data for the period November 2024 to October 2025. Analysis conducted using industry benchmarks and C-Class volume comparisons. Recommendations aligned with ABC-Moto dealer performance standards.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DPS Report - P&amp;A Sales Department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BCF6A5315C741AE006E39B6F5744B" ma:contentTypeVersion="12" ma:contentTypeDescription="Create a new document." ma:contentTypeScope="" ma:versionID="265c5c8baebd7f92b7ecba0cf6d12af9">
  <xsd:schema xmlns:xsd="http://www.w3.org/2001/XMLSchema" xmlns:xs="http://www.w3.org/2001/XMLSchema" xmlns:p="http://schemas.microsoft.com/office/2006/metadata/properties" xmlns:ns2="d3a5be39-038b-4cf3-81a2-ec650e72965c" xmlns:ns3="4a4c0322-f088-439d-add7-bb7c237ab873" targetNamespace="http://schemas.microsoft.com/office/2006/metadata/properties" ma:root="true" ma:fieldsID="06c3c784a078643db7eee5ac2e566c34" ns2:_="" ns3:_="">
    <xsd:import namespace="d3a5be39-038b-4cf3-81a2-ec650e72965c"/>
    <xsd:import namespace="4a4c0322-f088-439d-add7-bb7c237ab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5be39-038b-4cf3-81a2-ec650e7296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21a621-b895-488d-ba31-069686849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4c0322-f088-439d-add7-bb7c237ab87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4e43765-ac5f-4c32-aeda-7eef28a22db5}" ma:internalName="TaxCatchAll" ma:showField="CatchAllData" ma:web="4a4c0322-f088-439d-add7-bb7c237ab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5be39-038b-4cf3-81a2-ec650e72965c">
      <Terms xmlns="http://schemas.microsoft.com/office/infopath/2007/PartnerControls"/>
    </lcf76f155ced4ddcb4097134ff3c332f>
    <TaxCatchAll xmlns="4a4c0322-f088-439d-add7-bb7c237ab873" xsi:nil="true"/>
  </documentManagement>
</p:properties>
</file>

<file path=customXml/itemProps1.xml><?xml version="1.0" encoding="utf-8"?>
<ds:datastoreItem xmlns:ds="http://schemas.openxmlformats.org/officeDocument/2006/customXml" ds:itemID="{76B89FA9-E99E-41EF-BCE5-A9EE1C7E1F8A}"/>
</file>

<file path=customXml/itemProps2.xml><?xml version="1.0" encoding="utf-8"?>
<ds:datastoreItem xmlns:ds="http://schemas.openxmlformats.org/officeDocument/2006/customXml" ds:itemID="{3EE0EF84-CAF0-4873-A4D1-E85C5D1331B0}"/>
</file>

<file path=customXml/itemProps3.xml><?xml version="1.0" encoding="utf-8"?>
<ds:datastoreItem xmlns:ds="http://schemas.openxmlformats.org/officeDocument/2006/customXml" ds:itemID="{4A3E8714-001A-4BFB-8844-78E30414A08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2025-12-15T01:51:41Z</dcterms:created>
  <dcterms:modified xsi:type="dcterms:W3CDTF">2025-12-15T01:51:41Z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0x01010023CBCF6A5315C741AE006E39B6F5744B</vt:lpwstr>
  </property>
</Properties>
</file>