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A&amp;L Sales Growth Department Performance Analysis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Dealership: 02002TEST_ABC-Moto</w:t>
      </w:r>
    </w:p>
    <w:p>
      <w:pPr>
        <w:spacing w:after="100"/>
        <w:jc w:val="center"/>
      </w:pPr>
      <w:r>
        <w:rPr>
          <w:sz w:val="22"/>
          <w:szCs w:val="22"/>
        </w:rPr>
        <w:t xml:space="preserve">Period: November 2024 to October 2025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Report Date: December 14,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analyzes the Apparel &amp; Licensing (A&amp;L) Sales Growth department performance for 02002TEST_ABC-Moto. </w:t>
      </w:r>
      <w:r>
        <w:t xml:space="preserve">Performance is evaluated against C-Class peer averages and ABC-Moto national network averages. </w:t>
      </w:r>
      <w:r>
        <w:t xml:space="preserve">Note: There is a direct relationship between A&amp;L sales and the number of new and used ABC-Moto units sold.</w:t>
      </w:r>
    </w:p>
    <w:p>
      <w:pPr>
        <w:spacing w:after="200"/>
      </w:pPr>
      <w:r>
        <w:rPr>
          <w:b/>
          <w:bCs/>
        </w:rPr>
        <w:t xml:space="preserve">Key Finding: </w:t>
      </w:r>
      <w:r>
        <w:t xml:space="preserve">The department shows strong ABC-specific margins (51.6%) exceeding benchmark maximum, but faces significant challenges with inventory management including low turns (0.53 vs 2.5 benchmark) and high non-moving inventory (30.9% vs 20% benchmark maximum). Overall A&amp;L gross margin at 12.4% is significantly below both class (36.2%) and national (35.0%) averages.</w:t>
      </w:r>
    </w:p>
    <w:p>
      <w:pPr>
        <w:pStyle w:val="Heading1"/>
      </w:pPr>
      <w:r>
        <w:t xml:space="preserve">Detailed KPI Analysis</w:t>
      </w:r>
    </w:p>
    <w:p>
      <w:pPr>
        <w:pStyle w:val="Heading2"/>
      </w:pPr>
      <w:r>
        <w:t xml:space="preserve">1. Total A&amp;L Sales</w:t>
      </w:r>
    </w:p>
    <w:p>
      <w:pPr>
        <w:spacing w:after="100"/>
      </w:pPr>
      <w:r>
        <w:rPr>
          <w:b/>
          <w:bCs/>
        </w:rPr>
        <w:t xml:space="preserve">Current Year: </w:t>
      </w:r>
      <w:r>
        <w:t xml:space="preserve">$417,154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$468,187 (89.10% of Class)</w:t>
      </w:r>
    </w:p>
    <w:p>
      <w:pPr>
        <w:spacing w:after="100"/>
      </w:pPr>
      <w:r>
        <w:rPr>
          <w:b/>
          <w:bCs/>
        </w:rPr>
        <w:t xml:space="preserve">National Average: </w:t>
      </w:r>
      <w:r>
        <w:t xml:space="preserve">$748,282 (55.75%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Total A&amp;L sales of $417K represent 89.1% of class average - slightly below peer performance. This is a Size KPI. The 145 new and used ABC units sold (88 new + 57 used) provide the customer base for A&amp;L product opportunities.</w:t>
      </w:r>
    </w:p>
    <w:p>
      <w:pPr>
        <w:pStyle w:val="Heading2"/>
      </w:pPr>
      <w:r>
        <w:t xml:space="preserve">2. Apparel &amp; Licensing Gross Margin %</w:t>
      </w:r>
    </w:p>
    <w:p>
      <w:pPr>
        <w:spacing w:after="100"/>
      </w:pPr>
      <w:r>
        <w:rPr>
          <w:b/>
          <w:bCs/>
        </w:rPr>
        <w:t xml:space="preserve">Current Rate: </w:t>
      </w:r>
      <w:r>
        <w:t xml:space="preserve">12.40%</w:t>
      </w:r>
    </w:p>
    <w:p>
      <w:pPr>
        <w:spacing w:after="100"/>
      </w:pPr>
      <w:r>
        <w:rPr>
          <w:b/>
          <w:bCs/>
        </w:rPr>
        <w:t xml:space="preserve">Benchmark Range: </w:t>
      </w:r>
      <w:r>
        <w:t xml:space="preserve">31.0% minimum to 42.0% maximum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36.19% (34.25% of Class)</w:t>
      </w:r>
    </w:p>
    <w:p>
      <w:pPr>
        <w:spacing w:after="200"/>
      </w:pPr>
      <w:r>
        <w:rPr>
          <w:b/>
          <w:bCs/>
          <w:color w:val="C62828"/>
        </w:rPr>
        <w:t xml:space="preserve">Assessment: SIGNIFICANTLY SUBSTANDARD. </w:t>
      </w:r>
      <w:r>
        <w:t xml:space="preserve">At 12.4%, overall A&amp;L gross margin is far below the 31% benchmark minimum. This is only 34.3% of class average (36.2%). This indicates significant non-ABC product margin issues or heavy discounting on certain inventory segments.</w:t>
      </w:r>
    </w:p>
    <w:p>
      <w:pPr>
        <w:pStyle w:val="Heading2"/>
      </w:pPr>
      <w:r>
        <w:t xml:space="preserve">3. Total Sales - ABC Apparel &amp; Licensing</w:t>
      </w:r>
    </w:p>
    <w:p>
      <w:pPr>
        <w:spacing w:after="100"/>
      </w:pPr>
      <w:r>
        <w:rPr>
          <w:b/>
          <w:bCs/>
        </w:rPr>
        <w:t xml:space="preserve">Current Year: </w:t>
      </w:r>
      <w:r>
        <w:t xml:space="preserve">$304,717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$267,871 (113.76% of Class)</w:t>
      </w:r>
    </w:p>
    <w:p>
      <w:pPr>
        <w:spacing w:after="200"/>
      </w:pPr>
      <w:r>
        <w:rPr>
          <w:b/>
          <w:bCs/>
          <w:color w:val="2E7D32"/>
        </w:rPr>
        <w:t xml:space="preserve">Assessment: GOOD. </w:t>
      </w:r>
      <w:r>
        <w:t xml:space="preserve">ABC-specific A&amp;L sales of $305K exceed class average by 13.8%. This demonstrates effective branded merchandise sales in the core product line.</w:t>
      </w:r>
    </w:p>
    <w:p>
      <w:pPr>
        <w:pStyle w:val="Heading2"/>
      </w:pPr>
      <w:r>
        <w:t xml:space="preserve">4. ABC Apparel &amp; Licensing Gross Margin %</w:t>
      </w:r>
    </w:p>
    <w:p>
      <w:pPr>
        <w:spacing w:after="100"/>
      </w:pPr>
      <w:r>
        <w:rPr>
          <w:b/>
          <w:bCs/>
        </w:rPr>
        <w:t xml:space="preserve">Current Rate: </w:t>
      </w:r>
      <w:r>
        <w:t xml:space="preserve">51.62%</w:t>
      </w:r>
    </w:p>
    <w:p>
      <w:pPr>
        <w:spacing w:after="100"/>
      </w:pPr>
      <w:r>
        <w:rPr>
          <w:b/>
          <w:bCs/>
        </w:rPr>
        <w:t xml:space="preserve">Benchmark Range: </w:t>
      </w:r>
      <w:r>
        <w:t xml:space="preserve">33.0% minimum to 44.0% maximum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50.64% (101.93% of Class)</w:t>
      </w:r>
    </w:p>
    <w:p>
      <w:pPr>
        <w:spacing w:after="200"/>
      </w:pPr>
      <w:r>
        <w:rPr>
          <w:b/>
          <w:bCs/>
          <w:color w:val="2E7D32"/>
        </w:rPr>
        <w:t xml:space="preserve">Assessment: EXCELLENT. </w:t>
      </w:r>
      <w:r>
        <w:t xml:space="preserve">ABC A&amp;L gross margin of 51.6% significantly exceeds the benchmark maximum of 44.0% and is 101.9% of class average. This indicates excellent margin management on ABC-branded products. The contrast with overall A&amp;L margin suggests non-ABC products are underperforming.</w:t>
      </w:r>
    </w:p>
    <w:p>
      <w:pPr>
        <w:pStyle w:val="Heading2"/>
      </w:pPr>
      <w:r>
        <w:t xml:space="preserve">5. Apparel &amp; Licens. Net Sales per Total Units Retailed (PTUR)</w:t>
      </w:r>
    </w:p>
    <w:p>
      <w:pPr>
        <w:spacing w:after="100"/>
      </w:pPr>
      <w:r>
        <w:rPr>
          <w:b/>
          <w:bCs/>
        </w:rPr>
        <w:t xml:space="preserve">Current Value: </w:t>
      </w:r>
      <w:r>
        <w:t xml:space="preserve">$2,411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$3,146 (76.65% of Class)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A&amp;L sales per total unit retailed is $2,411, which is 76.7% of class average. This is a Size KPI. There is opportunity to increase A&amp;L attachment per vehicle transaction.</w:t>
      </w:r>
    </w:p>
    <w:p>
      <w:pPr>
        <w:pStyle w:val="Heading2"/>
      </w:pPr>
      <w:r>
        <w:t xml:space="preserve">6. ABC A&amp;L Net Sales per New ABC MC Retailed (PNHMR)</w:t>
      </w:r>
    </w:p>
    <w:p>
      <w:pPr>
        <w:spacing w:after="100"/>
      </w:pPr>
      <w:r>
        <w:rPr>
          <w:b/>
          <w:bCs/>
        </w:rPr>
        <w:t xml:space="preserve">Current Value: </w:t>
      </w:r>
      <w:r>
        <w:t xml:space="preserve">$3,671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$3,302 (111.20% of Class)</w:t>
      </w:r>
    </w:p>
    <w:p>
      <w:pPr>
        <w:spacing w:after="200"/>
      </w:pPr>
      <w:r>
        <w:rPr>
          <w:b/>
          <w:bCs/>
          <w:color w:val="2E7D32"/>
        </w:rPr>
        <w:t xml:space="preserve">Assessment: GOOD. </w:t>
      </w:r>
      <w:r>
        <w:t xml:space="preserve">ABC A&amp;L sales per new ABC motorcycle is $3,671, exceeding class average by 11.2% and national average by 28.0%. Strong attachment rate on new ABC sales.</w:t>
      </w:r>
    </w:p>
    <w:p>
      <w:pPr>
        <w:pStyle w:val="Heading2"/>
      </w:pPr>
      <w:r>
        <w:t xml:space="preserve">7. ABC A&amp;L Seasonal Product Sell-through %</w:t>
      </w:r>
    </w:p>
    <w:p>
      <w:pPr>
        <w:spacing w:after="100"/>
      </w:pPr>
      <w:r>
        <w:rPr>
          <w:b/>
          <w:bCs/>
        </w:rPr>
        <w:t xml:space="preserve">Current Rate: </w:t>
      </w:r>
      <w:r>
        <w:t xml:space="preserve">21.92%</w:t>
      </w:r>
    </w:p>
    <w:p>
      <w:pPr>
        <w:spacing w:after="100"/>
      </w:pPr>
      <w:r>
        <w:rPr>
          <w:b/>
          <w:bCs/>
        </w:rPr>
        <w:t xml:space="preserve">Benchmark Range: </w:t>
      </w:r>
      <w:r>
        <w:t xml:space="preserve">65.0% minimum to 75.0% maximum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47.43% (46.21% of Class)</w:t>
      </w:r>
    </w:p>
    <w:p>
      <w:pPr>
        <w:spacing w:after="200"/>
      </w:pPr>
      <w:r>
        <w:rPr>
          <w:b/>
          <w:bCs/>
          <w:color w:val="C62828"/>
        </w:rPr>
        <w:t xml:space="preserve">Assessment: SIGNIFICANTLY SUBSTANDARD. </w:t>
      </w:r>
      <w:r>
        <w:t xml:space="preserve">Seasonal sell-through of 21.9% is far below the 65% benchmark minimum. At only 46.2% of class average, significant seasonal inventory remains unsold. This ties up capital and contributes to non-moving inventory issues.</w:t>
      </w:r>
    </w:p>
    <w:p>
      <w:pPr>
        <w:pStyle w:val="Heading2"/>
      </w:pPr>
      <w:r>
        <w:t xml:space="preserve">8. ABC A&amp;L Inventory Turns</w:t>
      </w:r>
    </w:p>
    <w:p>
      <w:pPr>
        <w:spacing w:after="100"/>
      </w:pPr>
      <w:r>
        <w:rPr>
          <w:b/>
          <w:bCs/>
        </w:rPr>
        <w:t xml:space="preserve">Current Turns: </w:t>
      </w:r>
      <w:r>
        <w:t xml:space="preserve">0.53</w:t>
      </w:r>
    </w:p>
    <w:p>
      <w:pPr>
        <w:spacing w:after="100"/>
      </w:pPr>
      <w:r>
        <w:rPr>
          <w:b/>
          <w:bCs/>
        </w:rPr>
        <w:t xml:space="preserve">Benchmark Range: </w:t>
      </w:r>
      <w:r>
        <w:t xml:space="preserve">2.5 minimum to 3.0 maximum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0.98 (53.85% of Class)</w:t>
      </w:r>
    </w:p>
    <w:p>
      <w:pPr>
        <w:spacing w:after="200"/>
      </w:pPr>
      <w:r>
        <w:rPr>
          <w:b/>
          <w:bCs/>
          <w:color w:val="C62828"/>
        </w:rPr>
        <w:t xml:space="preserve">Assessment: SIGNIFICANTLY SUBSTANDARD. </w:t>
      </w:r>
      <w:r>
        <w:t xml:space="preserve">Inventory turns of 0.53 are far below the 2.5 benchmark minimum and only 53.9% of class average. This indicates overstocked inventory relative to sales velocity. Review the ABC-Moto PAM Turns Tool and Manage by Numbers lessons on Optimizing P&amp;A and A&amp;L Inventory Performance.</w:t>
      </w:r>
    </w:p>
    <w:p>
      <w:pPr>
        <w:pStyle w:val="Heading2"/>
      </w:pPr>
      <w:r>
        <w:t xml:space="preserve">9. ABC A&amp;L Non-Moving Inventory %</w:t>
      </w:r>
    </w:p>
    <w:p>
      <w:pPr>
        <w:spacing w:after="100"/>
      </w:pPr>
      <w:r>
        <w:rPr>
          <w:b/>
          <w:bCs/>
        </w:rPr>
        <w:t xml:space="preserve">Current Rate: </w:t>
      </w:r>
      <w:r>
        <w:t xml:space="preserve">30.86%</w:t>
      </w:r>
    </w:p>
    <w:p>
      <w:pPr>
        <w:spacing w:after="100"/>
      </w:pPr>
      <w:r>
        <w:rPr>
          <w:b/>
          <w:bCs/>
        </w:rPr>
        <w:t xml:space="preserve">Benchmark Range: </w:t>
      </w:r>
      <w:r>
        <w:t xml:space="preserve">15.0% minimum (good) to 20.0% maximum (substandard if exceeded)</w:t>
      </w:r>
    </w:p>
    <w:p>
      <w:pPr>
        <w:spacing w:after="100"/>
      </w:pPr>
      <w:r>
        <w:rPr>
          <w:b/>
          <w:bCs/>
        </w:rPr>
        <w:t xml:space="preserve">C-Class Average: </w:t>
      </w:r>
      <w:r>
        <w:t xml:space="preserve">35.09% (87.93% of Class)</w:t>
      </w:r>
    </w:p>
    <w:p>
      <w:pPr>
        <w:spacing w:after="200"/>
      </w:pPr>
      <w:r>
        <w:rPr>
          <w:b/>
          <w:bCs/>
          <w:color w:val="C62828"/>
        </w:rPr>
        <w:t xml:space="preserve">Assessment: SUBSTANDARD. </w:t>
      </w:r>
      <w:r>
        <w:t xml:space="preserve">Non-moving inventory at 30.9% exceeds the 20% benchmark maximum. Although this is 87.9% of class average (class also struggles at 35.1%), significant capital is tied up in slow-moving merchandise requiring markdown or liquidation strategies.</w:t>
      </w:r>
    </w:p>
    <w:p>
      <w:pPr>
        <w:pStyle w:val="Heading1"/>
      </w:pPr>
      <w:r>
        <w:t xml:space="preserve">Performance Score Assessment</w:t>
      </w:r>
    </w:p>
    <w:p>
      <w:pPr>
        <w:pStyle w:val="Heading2"/>
      </w:pPr>
      <w:r>
        <w:t xml:space="preserve">1. Departmental Sales Performance (30% weight)</w:t>
      </w:r>
    </w:p>
    <w:p>
      <w:pPr>
        <w:spacing w:after="100"/>
      </w:pPr>
      <w:r>
        <w:rPr>
          <w:b/>
          <w:bCs/>
        </w:rPr>
        <w:t xml:space="preserve">Score: 60/100</w:t>
      </w:r>
    </w:p>
    <w:p>
      <w:pPr>
        <w:pStyle w:val="ListParagraph"/>
        <w:numPr>
          <w:ilvl w:val="0"/>
          <w:numId w:val="2"/>
        </w:numPr>
      </w:pPr>
      <w:r>
        <w:t xml:space="preserve">Total A&amp;L sales at 89.1% of class average</w:t>
      </w:r>
    </w:p>
    <w:p>
      <w:pPr>
        <w:pStyle w:val="ListParagraph"/>
        <w:numPr>
          <w:ilvl w:val="0"/>
          <w:numId w:val="2"/>
        </w:numPr>
      </w:pPr>
      <w:r>
        <w:t xml:space="preserve">ABC A&amp;L sales exceed class by 13.8%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Strong PNHMR on new ABC sales</w:t>
      </w:r>
    </w:p>
    <w:p>
      <w:pPr>
        <w:pStyle w:val="Heading2"/>
      </w:pPr>
      <w:r>
        <w:t xml:space="preserve">2. Departmental Gross Profit Performance (25% weight)</w:t>
      </w:r>
    </w:p>
    <w:p>
      <w:pPr>
        <w:spacing w:after="100"/>
      </w:pPr>
      <w:r>
        <w:rPr>
          <w:b/>
          <w:bCs/>
        </w:rPr>
        <w:t xml:space="preserve">Score: 50/100</w:t>
      </w:r>
    </w:p>
    <w:p>
      <w:pPr>
        <w:pStyle w:val="ListParagraph"/>
        <w:numPr>
          <w:ilvl w:val="0"/>
          <w:numId w:val="2"/>
        </w:numPr>
      </w:pPr>
      <w:r>
        <w:t xml:space="preserve">ABC A&amp;L margin excellent at 51.6%</w:t>
      </w:r>
    </w:p>
    <w:p>
      <w:pPr>
        <w:pStyle w:val="ListParagraph"/>
        <w:numPr>
          <w:ilvl w:val="0"/>
          <w:numId w:val="2"/>
        </w:numPr>
      </w:pPr>
      <w:r>
        <w:t xml:space="preserve">Overall A&amp;L margin significantly substandard at 12.4%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Significant gap between ABC and non-ABC margins</w:t>
      </w:r>
    </w:p>
    <w:p>
      <w:pPr>
        <w:pStyle w:val="Heading2"/>
      </w:pPr>
      <w:r>
        <w:t xml:space="preserve">3. Cost Management (20% weight)</w:t>
      </w:r>
    </w:p>
    <w:p>
      <w:pPr>
        <w:spacing w:after="100"/>
      </w:pPr>
      <w:r>
        <w:rPr>
          <w:b/>
          <w:bCs/>
        </w:rPr>
        <w:t xml:space="preserve">Score: 40/100</w:t>
      </w:r>
    </w:p>
    <w:p>
      <w:pPr>
        <w:pStyle w:val="ListParagraph"/>
        <w:numPr>
          <w:ilvl w:val="0"/>
          <w:numId w:val="2"/>
        </w:numPr>
      </w:pPr>
      <w:r>
        <w:t xml:space="preserve">Inventory turns significantly below benchmark</w:t>
      </w:r>
    </w:p>
    <w:p>
      <w:pPr>
        <w:pStyle w:val="ListParagraph"/>
        <w:numPr>
          <w:ilvl w:val="0"/>
          <w:numId w:val="2"/>
        </w:numPr>
      </w:pPr>
      <w:r>
        <w:t xml:space="preserve">High non-moving inventory percentage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Capital tied up in slow-moving merchandise</w:t>
      </w:r>
    </w:p>
    <w:p>
      <w:pPr>
        <w:pStyle w:val="Heading2"/>
      </w:pPr>
      <w:r>
        <w:t xml:space="preserve">4. Market Position/Growth (15% weight)</w:t>
      </w:r>
    </w:p>
    <w:p>
      <w:pPr>
        <w:spacing w:after="100"/>
      </w:pPr>
      <w:r>
        <w:rPr>
          <w:b/>
          <w:bCs/>
        </w:rPr>
        <w:t xml:space="preserve">Score: 65/100</w:t>
      </w:r>
    </w:p>
    <w:p>
      <w:pPr>
        <w:pStyle w:val="ListParagraph"/>
        <w:numPr>
          <w:ilvl w:val="0"/>
          <w:numId w:val="2"/>
        </w:numPr>
      </w:pPr>
      <w:r>
        <w:t xml:space="preserve">Strong ABC A&amp;L attachment on new sales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Opportunity in overall A&amp;L attachment</w:t>
      </w:r>
    </w:p>
    <w:p>
      <w:pPr>
        <w:pStyle w:val="Heading2"/>
      </w:pPr>
      <w:r>
        <w:t xml:space="preserve">5. Operational Efficiency (10% weight)</w:t>
      </w:r>
    </w:p>
    <w:p>
      <w:pPr>
        <w:spacing w:after="100"/>
      </w:pPr>
      <w:r>
        <w:rPr>
          <w:b/>
          <w:bCs/>
        </w:rPr>
        <w:t xml:space="preserve">Score: 35/100</w:t>
      </w:r>
    </w:p>
    <w:p>
      <w:pPr>
        <w:pStyle w:val="ListParagraph"/>
        <w:numPr>
          <w:ilvl w:val="0"/>
          <w:numId w:val="2"/>
        </w:numPr>
      </w:pPr>
      <w:r>
        <w:t xml:space="preserve">Low seasonal sell-through rate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Inventory management requires significant improvement</w:t>
      </w:r>
    </w:p>
    <w:p>
      <w:pPr>
        <w:pStyle w:val="Heading2"/>
        <w:spacing w:before="300"/>
      </w:pPr>
      <w:r>
        <w:t xml:space="preserve">Performance 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Performance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Weighted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18.00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Gross Profit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12.50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Market Position/Growth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65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9.75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 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51.75</w:t>
            </w:r>
          </w:p>
        </w:tc>
      </w:tr>
    </w:tbl>
    <w:p>
      <w:pPr>
        <w:pStyle w:val="Heading1"/>
        <w:spacing w:before="400"/>
      </w:pPr>
      <w:r>
        <w:t xml:space="preserve">Key Strengths</w:t>
      </w:r>
    </w:p>
    <w:p>
      <w:pPr>
        <w:pStyle w:val="ListParagraph"/>
        <w:numPr>
          <w:ilvl w:val="0"/>
          <w:numId w:val="3"/>
        </w:numPr>
      </w:pPr>
      <w:r>
        <w:t xml:space="preserve">Excellent ABC A&amp;L gross margin at 51.6% (exceeds benchmark maximum)</w:t>
      </w:r>
    </w:p>
    <w:p>
      <w:pPr>
        <w:pStyle w:val="ListParagraph"/>
        <w:numPr>
          <w:ilvl w:val="0"/>
          <w:numId w:val="3"/>
        </w:numPr>
      </w:pPr>
      <w:r>
        <w:t xml:space="preserve">ABC A&amp;L sales exceed class average by 13.8%</w:t>
      </w:r>
    </w:p>
    <w:p>
      <w:pPr>
        <w:pStyle w:val="ListParagraph"/>
        <w:numPr>
          <w:ilvl w:val="0"/>
          <w:numId w:val="3"/>
        </w:numPr>
      </w:pPr>
      <w:r>
        <w:t xml:space="preserve">Strong PNHMR at 111.2% of class average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Effective branded merchandise sales strategy</w:t>
      </w:r>
    </w:p>
    <w:p>
      <w:pPr>
        <w:pStyle w:val="Heading1"/>
      </w:pPr>
      <w:r>
        <w:t xml:space="preserve">Critical Weaknesses</w:t>
      </w:r>
    </w:p>
    <w:p>
      <w:pPr>
        <w:pStyle w:val="ListParagraph"/>
        <w:numPr>
          <w:ilvl w:val="0"/>
          <w:numId w:val="4"/>
        </w:numPr>
      </w:pPr>
      <w:r>
        <w:t xml:space="preserve">Overall A&amp;L gross margin significantly substandard at 12.4% (benchmark min 31%)</w:t>
      </w:r>
    </w:p>
    <w:p>
      <w:pPr>
        <w:pStyle w:val="ListParagraph"/>
        <w:numPr>
          <w:ilvl w:val="0"/>
          <w:numId w:val="4"/>
        </w:numPr>
      </w:pPr>
      <w:r>
        <w:t xml:space="preserve">Inventory turns at 0.53 far below 2.5 benchmark minimum</w:t>
      </w:r>
    </w:p>
    <w:p>
      <w:pPr>
        <w:pStyle w:val="ListParagraph"/>
        <w:numPr>
          <w:ilvl w:val="0"/>
          <w:numId w:val="4"/>
        </w:numPr>
      </w:pPr>
      <w:r>
        <w:t xml:space="preserve">Non-moving inventory at 30.9% exceeds 20% benchmark maximum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Seasonal sell-through at only 21.9% (benchmark min 65%)</w:t>
      </w:r>
    </w:p>
    <w:p>
      <w:pPr>
        <w:pStyle w:val="Heading1"/>
      </w:pPr>
      <w:r>
        <w:t xml:space="preserve">Strategic Recommendations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Immediate Actions (0-3 months)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Inventory Analysis: </w:t>
      </w:r>
      <w:r>
        <w:t xml:space="preserve">Review ABC-Moto PAM Turns Tool to identify categories requiring immediate optimization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Markdown Strategy: </w:t>
      </w:r>
      <w:r>
        <w:t xml:space="preserve">Implement aggressive markdown program for non-moving inventory to free up capital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Non-ABC Product Review: </w:t>
      </w:r>
      <w:r>
        <w:t xml:space="preserve">Analyze margin performance by product category to identify profit drains</w:t>
      </w:r>
    </w:p>
    <w:p>
      <w:r>
        <w:rPr>
          <w:b/>
          <w:bCs/>
          <w:sz w:val="24"/>
          <w:szCs w:val="24"/>
        </w:rPr>
        <w:t xml:space="preserve">Short-Term Actions (3-6 months)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Seasonal Planning: </w:t>
      </w:r>
      <w:r>
        <w:t xml:space="preserve">Develop improved seasonal buying strategy based on historical sell-through data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Inventory Right-Sizing: </w:t>
      </w:r>
      <w:r>
        <w:t xml:space="preserve">Reduce overall A&amp;L inventory investment to align with sales velocity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Training: </w:t>
      </w:r>
      <w:r>
        <w:t xml:space="preserve">Complete Manage by Numbers lessons on Optimizing P&amp;A and A&amp;L Inventory Performance</w:t>
      </w:r>
    </w:p>
    <w:p>
      <w:r>
        <w:rPr>
          <w:b/>
          <w:bCs/>
          <w:sz w:val="24"/>
          <w:szCs w:val="24"/>
        </w:rPr>
        <w:t xml:space="preserve">Long-Term Strategies (6-12 months)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Product Mix Optimization: </w:t>
      </w:r>
      <w:r>
        <w:t xml:space="preserve">Shift focus toward higher-margin ABC products and away from underperforming non-ABC lines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Turns Target: </w:t>
      </w:r>
      <w:r>
        <w:t xml:space="preserve">Develop roadmap to achieve 2.5+ inventory turns</w:t>
      </w:r>
    </w:p>
    <w:p>
      <w:pPr>
        <w:pStyle w:val="ListParagraph"/>
        <w:numPr>
          <w:ilvl w:val="0"/>
          <w:numId w:val="5"/>
        </w:numPr>
        <w:spacing w:after="300"/>
      </w:pPr>
      <w:r>
        <w:rPr>
          <w:b/>
          <w:bCs/>
        </w:rPr>
        <w:t xml:space="preserve">Attachment Enhancement: </w:t>
      </w:r>
      <w:r>
        <w:t xml:space="preserve">Increase overall A&amp;L attachment at point of vehicle sale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A&amp;L Sales Growth department at 02002TEST_ABC-Moto demonstrates excellent performance with ABC-branded products but faces significant inventory management challenges. </w:t>
      </w:r>
      <w:r>
        <w:t xml:space="preserve">While ABC A&amp;L margins exceed benchmarks, overall department performance is hampered by low inventory turns, high non-moving inventory, and poor seasonal sell-through rates.</w:t>
      </w:r>
    </w:p>
    <w:p>
      <w:pPr>
        <w:spacing w:after="200"/>
      </w:pPr>
      <w:r>
        <w:t xml:space="preserve">Immediate focus should be on inventory optimization and non-moving inventory liquidation. The strong ABC product margins provide a foundation for improved overall performance if inventory issues are addressed.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A&amp;L Sales Growth Department Score: 51.75/100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Report prepared based on operational data for the period November 2024 to October 2025</w:t>
      </w:r>
    </w:p>
    <w:p>
      <w:r>
        <w:rPr>
          <w:i/>
          <w:iCs/>
          <w:sz w:val="18"/>
          <w:szCs w:val="18"/>
        </w:rPr>
        <w:t xml:space="preserve">Analysis conducted using industry benchmarks and C-Class volume class comparisons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DPS A&amp;L Sales Growth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BCF6A5315C741AE006E39B6F5744B" ma:contentTypeVersion="12" ma:contentTypeDescription="Create a new document." ma:contentTypeScope="" ma:versionID="265c5c8baebd7f92b7ecba0cf6d12af9">
  <xsd:schema xmlns:xsd="http://www.w3.org/2001/XMLSchema" xmlns:xs="http://www.w3.org/2001/XMLSchema" xmlns:p="http://schemas.microsoft.com/office/2006/metadata/properties" xmlns:ns2="d3a5be39-038b-4cf3-81a2-ec650e72965c" xmlns:ns3="4a4c0322-f088-439d-add7-bb7c237ab873" targetNamespace="http://schemas.microsoft.com/office/2006/metadata/properties" ma:root="true" ma:fieldsID="06c3c784a078643db7eee5ac2e566c34" ns2:_="" ns3:_="">
    <xsd:import namespace="d3a5be39-038b-4cf3-81a2-ec650e72965c"/>
    <xsd:import namespace="4a4c0322-f088-439d-add7-bb7c237ab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5be39-038b-4cf3-81a2-ec650e7296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21a621-b895-488d-ba31-069686849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4c0322-f088-439d-add7-bb7c237ab87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4e43765-ac5f-4c32-aeda-7eef28a22db5}" ma:internalName="TaxCatchAll" ma:showField="CatchAllData" ma:web="4a4c0322-f088-439d-add7-bb7c237ab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5be39-038b-4cf3-81a2-ec650e72965c">
      <Terms xmlns="http://schemas.microsoft.com/office/infopath/2007/PartnerControls"/>
    </lcf76f155ced4ddcb4097134ff3c332f>
    <TaxCatchAll xmlns="4a4c0322-f088-439d-add7-bb7c237ab873" xsi:nil="true"/>
  </documentManagement>
</p:properties>
</file>

<file path=customXml/itemProps1.xml><?xml version="1.0" encoding="utf-8"?>
<ds:datastoreItem xmlns:ds="http://schemas.openxmlformats.org/officeDocument/2006/customXml" ds:itemID="{916D48EB-0AFA-4C6A-9D84-8C30D10F4212}"/>
</file>

<file path=customXml/itemProps2.xml><?xml version="1.0" encoding="utf-8"?>
<ds:datastoreItem xmlns:ds="http://schemas.openxmlformats.org/officeDocument/2006/customXml" ds:itemID="{4AEB9FD4-EB85-4568-B82B-045E5C9F0D12}"/>
</file>

<file path=customXml/itemProps3.xml><?xml version="1.0" encoding="utf-8"?>
<ds:datastoreItem xmlns:ds="http://schemas.openxmlformats.org/officeDocument/2006/customXml" ds:itemID="{0E4558C4-88E4-4F80-9FE4-F884A58A019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2025-12-15T01:56:03Z</dcterms:created>
  <dcterms:modified xsi:type="dcterms:W3CDTF">2025-12-15T01:56:03Z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0x01010023CBCF6A5315C741AE006E39B6F5744B</vt:lpwstr>
  </property>
</Properties>
</file>