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Used Vehicle Sales Department Performance Analysis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Dealership Name: 57004TEST ABC-Moto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Period: January 2025 to December 2025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Report Date: February 21, 2026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report analyzes the Used Vehicle Sales department performance for 57004TEST ABC-Moto. The analysis covers the rolling 12-month period from January 2025 to December 2025, comparing current year performance against prior year results, A-Class volume class averages, and national ABC-Moto network benchmarks.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Used Vehicle Sales department shows a mixed performance profile. On the positive side, the dealership sold 153 used ABC motorcycles, a strong +26.4% increase year-over-year (32 additional units), with net sales growing +49.0% to $3,004,542.14. The Average Selling Price of $19,637.53 exceeds both the A-Class and national averages.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However, the critical concern is the Used ABC Gross Margin at 0.40%, which is significantly substandard and well below the benchmark minimum of 11.0%. The overall used motorcycle gross margin (ABC &amp; NON-ABC) is similarly distressed at 0.24%. These margin levels represent a serious profitability issue that requires immediate corrective action.</w:t>
      </w: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Detailed Performance Analysis</w:t>
      </w:r>
    </w:p>
    <w:p>
      <w:pPr>
        <w:pStyle w:val="Heading2"/>
        <w:spacing w:before="1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Used ABC Motorcycle Sales Performance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# of Used ABC MC Sold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153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+26.4% (32 units)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86.4% of benchmark (177)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132.1% of benchmark (116)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The dealership sold 153 used ABC motorcycles, a strong increase of +26.4% (32 additional units) year-over-year. At 86.4% of the A-Class average (177 units), the dealership is below the peer group in volume but significantly exceeds the national average at 132.1% (116 units). The growth trend is positive, especially as the A-Class average grew by only 9.7 units, demonstrating the dealership is capturing growth at a faster rate than peers.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Used ABC MC Net Sales $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$3,004,542.14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+49.0% ($988,405.42)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90.7% of benchmark ($3,311,783.37)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138.8% of benchmark ($2,164,975.96)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Used ABC MC Net Sales of $3,004,542.14 increased substantially by +49.0% ($988,405.42) year-over-year. At 90.7% of the A-Class average, the dealership is below the peer group in revenue, but exceeds the national average at 138.8%. The revenue growth significantly outpaced the A-Class average growth of $162,830.32, indicating strong sales execution.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Used ABC Gross Margin %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0.40%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-95.5% (-8.57 pp)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5.4% of benchmark (7.51%)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4.5% of benchmark (9.05%)</w:t>
      </w:r>
    </w:p>
    <w:p>
      <w:pPr>
        <w:spacing w:before="30" w:after="3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Assessment: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Substandard (below benchmark minimum)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The Used ABC Gross Margin of 0.40% is significantly substandard, falling well below the benchmark minimum of 11.0%. The margin declined sharply by 8.57 percentage points year-over-year (-95.5%). At just 5.4% of the A-Class average (7.51%) and 4.5% of the national average (9.05%), this is the most critical issue facing the Used Vehicle department. The near-zero margin indicates the dealership is essentially selling used ABC motorcycles at cost, which is unsustainable. While the A-Class average also declined (-0.78 pp), the dealership's decline is dramatically more severe. Immediate corrective action on used vehicle pricing, acquisition costs, and reconditioning expenses is essential.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Used ABC MC Average Selling Price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$19,637.53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+17.9% ($2,975.24)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105.0% of benchmark ($18,704.04)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105.0% of benchmark ($18,695.03)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The Average Selling Price of $19,637.53 increased by +17.9% ($2,975.24) year-over-year. At 105.0% of the A-Class average and 105.0% of the national average, the dealership achieves higher pricing than both benchmarks. This is a positive indicator, though the combination of high ASP with near-zero margin suggests that acquisition costs or reconditioning expenses may be too high relative to the selling price.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New:Used Ratio (ABC)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1.52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-22.9% (-0.45)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124.3% of benchmark (1.22)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121.2% of benchmark (1.25)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The New:Used Ratio of 1.52 declined from the prior year by 0.45 (-22.9%). At 124.3% of the A-Class average (1.22) and 121.2% of the national average (1.25), the dealership has a higher ratio of new to used sales, which is typical of a volume new vehicle dealer. The decline in the ratio reflects the strong growth in used unit sales during the period.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Used NON-ABC Motorcycle Sales Performance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# of Used NON-ABC MC Sold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16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+6.7% (1 units)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50.6% of benchmark (32)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88.8% of benchmark (18)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The dealership sold 16 used non-ABC motorcycles, an increase of 1 unit year-over-year. At 50.6% of the A-Class average (31.6 units), the dealership has limited activity in the non-ABC used segment. As ABC-Moto dealerships primarily focus on ABC brand motorcycles, this level of non-ABC activity is not unusual and is not a primary focus of this evaluation.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Used NON-ABC MC Net Sales $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$110,736.43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-30.7% (-$48,987.50)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31.9% of benchmark ($347,356.04)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52.5% of benchmark ($211,027.91)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Used non-ABC net sales of $110,736.43 declined by -30.7% year-over-year. At 31.9% of the A-Class average, the dealership has a relatively small non-ABC used operation. Since the focus is on selling ABC-Moto motorcycles, there is no reason to recommend expanding efforts in non-ABC used motorcycles.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 Used NON-ABC MC Gross Margin %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-4.30%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-147.3% (-13.40 pp)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-45.4% of benchmark (9.48%)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-53.5% of benchmark (8.04%)</w:t>
      </w:r>
    </w:p>
    <w:p>
      <w:pPr>
        <w:spacing w:before="30" w:after="3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Assessment: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Benchmark Min and Max is Not Applicable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The Used NON-ABC Gross Margin of -4.30% is negative, indicating losses on non-ABC used motorcycle sales. While benchmark Min and Max is not applicable for this KPI, the negative margin is noted. Given the small volume of non-ABC transactions, the impact on overall departmental profitability is limited but should be monitored.</w:t>
      </w:r>
    </w:p>
    <w:p>
      <w:pPr>
        <w:pStyle w:val="Heading2"/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Total Used Motorcycle Performance (ABC &amp; NON-ABC)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 Total # of Used MC (ABC &amp; NON-ABC) Sold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169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+24.3% (33 units)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81.0% of benchmark (209)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126.3% of benchmark (134)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Total used motorcycle sales reached 169 units, an increase of +24.3% (33 units) year-over-year. At 81.0% of the A-Class average and 126.3% of the national average. The growth rate exceeds the A-Class growth of 5 units and the national average growth, demonstrating strong volume momentum.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 Total Used MC (ABC &amp; NON-ABC) Net Sales $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$3,115,278.57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+43.2% ($939,417.92)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85.1% of benchmark ($3,659,139.41)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131.1% of benchmark ($2,376,003.87)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Total used motorcycle net sales of $3,115,278.57 increased by +43.2% ($939,417.92) year-over-year, a strong revenue growth. At 85.1% of the A-Class average and 131.1% of the national average. The dealership significantly exceeds the national average in total used revenue.</w:t>
      </w:r>
    </w:p>
    <w:p>
      <w:pPr>
        <w:pStyle w:val="Heading2"/>
        <w:spacing w:before="15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 Total Used MC (ABC &amp; NON-ABC) Gross Margin %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Year: 0.24%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Year-over-Year Change: -97.4% (-8.75 pp)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A-Class Average: 3.1% of benchmark (7.70%)</w:t>
      </w:r>
    </w:p>
    <w:p>
      <w:pPr>
        <w:spacing w:before="15" w:after="15"/>
        <w:ind w:left="360"/>
      </w:pPr>
      <w:r>
        <w:rPr>
          <w:rFonts w:ascii="Arial" w:cs="Arial" w:eastAsia="Arial" w:hAnsi="Arial"/>
          <w:sz w:val="20"/>
          <w:szCs w:val="20"/>
        </w:rPr>
        <w:t xml:space="preserve">National Average: 2.7% of benchmark (8.96%)</w:t>
      </w:r>
    </w:p>
    <w:p>
      <w:pPr>
        <w:spacing w:before="30" w:after="3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Assessment: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Substandard (below benchmark minimum)</w:t>
      </w:r>
    </w:p>
    <w:p>
      <w:pPr>
        <w:spacing w:before="50" w:after="90"/>
      </w:pPr>
      <w:r>
        <w:rPr>
          <w:rFonts w:ascii="Arial" w:cs="Arial" w:eastAsia="Arial" w:hAnsi="Arial"/>
          <w:sz w:val="20"/>
          <w:szCs w:val="20"/>
        </w:rPr>
        <w:t xml:space="preserve">The total used motorcycle gross margin of 0.24% is significantly substandard, well below the benchmark minimum of 11.0%. This declined by 8.75 percentage points year-over-year. At just 3.1% of the A-Class average (7.70%) and 2.7% of the national average (8.96%), this confirms the critical margin challenge across the entire used vehicle operation. The essentially non-existent margin, despite strong volume and revenue growth, indicates a fundamental issue with trade valuations, reconditioning costs, or pricing strategy that must be addressed urgently.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Performance Score Assessment</w:t>
      </w:r>
    </w:p>
    <w:p>
      <w:pPr>
        <w:pStyle w:val="Heading2"/>
        <w:spacing w:before="13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Departmental Sales Performance (30% weight)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Score: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68/100</w:t>
      </w:r>
    </w:p>
    <w:p>
      <w:pPr>
        <w:spacing w:before="20" w:after="15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Primary Factors: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Strong growth in used ABC units sold (+26.4% YoY)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Total used units exceed national average (126.3%)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Revenue growth of +43.2% in total used MC sales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Below A-Class average in unit volume (86.4% of class)</w:t>
      </w:r>
    </w:p>
    <w:p>
      <w:pPr>
        <w:pStyle w:val="Heading2"/>
        <w:spacing w:before="13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Departmental Gross Profit Performance (25% weight)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Score: </w:t>
      </w:r>
      <w:r>
        <w:rPr>
          <w:rFonts w:ascii="Arial" w:cs="Arial" w:eastAsia="Arial" w:hAnsi="Arial"/>
          <w:b/>
          <w:bCs/>
          <w:color w:val="CC0000"/>
          <w:sz w:val="21"/>
          <w:szCs w:val="21"/>
        </w:rPr>
        <w:t xml:space="preserve">18/100</w:t>
      </w:r>
    </w:p>
    <w:p>
      <w:pPr>
        <w:spacing w:before="20" w:after="15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Primary Factors: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Used ABC gross margin at 0.40%, significantly substandard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Margin declined 8.57 pp YoY - a severe deterioration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Total used MC margin at 0.24%, essentially zero profitability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Non-ABC margin also negative at -4.30%</w:t>
      </w:r>
    </w:p>
    <w:p>
      <w:pPr>
        <w:pStyle w:val="Heading2"/>
        <w:spacing w:before="13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Cost Management (20% weight)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Score: </w:t>
      </w:r>
      <w:r>
        <w:rPr>
          <w:rFonts w:ascii="Arial" w:cs="Arial" w:eastAsia="Arial" w:hAnsi="Arial"/>
          <w:b/>
          <w:bCs/>
          <w:color w:val="D4A017"/>
          <w:sz w:val="21"/>
          <w:szCs w:val="21"/>
        </w:rPr>
        <w:t xml:space="preserve">40/100</w:t>
      </w:r>
    </w:p>
    <w:p>
      <w:pPr>
        <w:spacing w:before="20" w:after="15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Primary Factors: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Higher ASP than peers indicates pricing power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Near-zero margins suggest acquisition costs too high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Volume growth achieved but at expense of profitability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Reconditioning cost management needs review</w:t>
      </w:r>
    </w:p>
    <w:p>
      <w:pPr>
        <w:pStyle w:val="Heading2"/>
        <w:spacing w:before="13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Market Position/Growth (15% weight)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Score: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65/100</w:t>
      </w:r>
    </w:p>
    <w:p>
      <w:pPr>
        <w:spacing w:before="20" w:after="15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Primary Factors: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Strong unit growth outpacing A-Class and national trends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Revenue growth significantly exceeds peer averages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ASP above both A-Class and national averages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New:Used ratio shifting favorably toward used sales</w:t>
      </w:r>
    </w:p>
    <w:p>
      <w:pPr>
        <w:pStyle w:val="Heading2"/>
        <w:spacing w:before="13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Operational Efficiency (10% weight)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Score: </w:t>
      </w:r>
      <w:r>
        <w:rPr>
          <w:rFonts w:ascii="Arial" w:cs="Arial" w:eastAsia="Arial" w:hAnsi="Arial"/>
          <w:b/>
          <w:bCs/>
          <w:color w:val="D4A017"/>
          <w:sz w:val="21"/>
          <w:szCs w:val="21"/>
        </w:rPr>
        <w:t xml:space="preserve">42/100</w:t>
      </w:r>
    </w:p>
    <w:p>
      <w:pPr>
        <w:spacing w:before="20" w:after="15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Primary Factors: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Volume execution is strong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Profitability per transaction is significantly substandard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Trade valuation process needs review</w:t>
      </w:r>
    </w:p>
    <w:p>
      <w:pPr>
        <w:spacing w:before="10" w:after="10"/>
        <w:ind w:left="360"/>
      </w:pPr>
      <w:r>
        <w:rPr>
          <w:rFonts w:ascii="Arial" w:cs="Arial" w:eastAsia="Arial" w:hAnsi="Arial"/>
          <w:sz w:val="19"/>
          <w:szCs w:val="19"/>
        </w:rPr>
        <w:t xml:space="preserve">- Strong turn rate on inventory implied by volume growth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Department Performance 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1560"/>
        <w:gridCol w:w="1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Departmental Sales 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Above Avg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Departmental Gross Profit 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Below Avg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Below Avg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Position/Growth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Above Avg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 Efficiency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20"/>
                <w:szCs w:val="20"/>
              </w:rPr>
              <w:t xml:space="preserve">Below Avg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46.9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Below Average</w:t>
            </w:r>
          </w:p>
        </w:tc>
      </w:tr>
    </w:tbl>
    <w:p>
      <w:pPr>
        <w:spacing w:before="120" w:after="20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Overall Weighted Score: 46.9/100 - Below Average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006400"/>
          <w:sz w:val="28"/>
          <w:szCs w:val="28"/>
        </w:rPr>
        <w:t xml:space="preserve">Key Strengths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1. Strong growth in used ABC unit sales (+26.4% YoY, +32 units)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2. Substantial revenue growth (+49.0% in ABC, +43.2% in total used)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3. Used ABC MC Average Selling Price exceeds both A-Class and national averages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4. Growth rate significantly outpaces both peer and national trends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Critical Weaknesses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1. Used ABC Gross Margin at 0.40% - significantly substandard (benchmark minimum 11.0%)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2. Severe margin decline of 8.57 percentage points year-over-year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3. Total used MC gross margin at 0.24%, essentially zero profitability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4. Non-ABC used MC margin negative at -4.30%</w:t>
      </w:r>
    </w:p>
    <w:p>
      <w:pPr>
        <w:spacing w:before="35" w:after="35"/>
        <w:ind w:left="360"/>
      </w:pPr>
      <w:r>
        <w:rPr>
          <w:rFonts w:ascii="Arial" w:cs="Arial" w:eastAsia="Arial" w:hAnsi="Arial"/>
          <w:sz w:val="21"/>
          <w:szCs w:val="21"/>
        </w:rPr>
        <w:t xml:space="preserve">5. Volume growth achieved at the expense of profitability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Strategic Recommendations</w:t>
      </w:r>
    </w:p>
    <w:p>
      <w:pPr>
        <w:pStyle w:val="Heading2"/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Immediate Actions (0-3 months)</w:t>
      </w:r>
    </w:p>
    <w:p>
      <w:pPr>
        <w:spacing w:before="25" w:after="25"/>
        <w:ind w:left="360"/>
      </w:pPr>
      <w:r>
        <w:rPr>
          <w:rFonts w:ascii="Arial" w:cs="Arial" w:eastAsia="Arial" w:hAnsi="Arial"/>
          <w:sz w:val="20"/>
          <w:szCs w:val="20"/>
        </w:rPr>
        <w:t xml:space="preserve">- Trade Valuation Overhaul: Implement a disciplined trade appraisal process with strict margin targets. Review recent transactions to identify patterns of over-allowance on trade-ins.</w:t>
      </w:r>
    </w:p>
    <w:p>
      <w:pPr>
        <w:spacing w:before="25" w:after="25"/>
        <w:ind w:left="360"/>
      </w:pPr>
      <w:r>
        <w:rPr>
          <w:rFonts w:ascii="Arial" w:cs="Arial" w:eastAsia="Arial" w:hAnsi="Arial"/>
          <w:sz w:val="20"/>
          <w:szCs w:val="20"/>
        </w:rPr>
        <w:t xml:space="preserve">- Reconditioning Cost Controls: Establish reconditioning budgets per unit and implement approval processes for expenditures that would push the vehicle below target margin.</w:t>
      </w:r>
    </w:p>
    <w:p>
      <w:pPr>
        <w:spacing w:before="25" w:after="25"/>
        <w:ind w:left="360"/>
      </w:pPr>
      <w:r>
        <w:rPr>
          <w:rFonts w:ascii="Arial" w:cs="Arial" w:eastAsia="Arial" w:hAnsi="Arial"/>
          <w:sz w:val="20"/>
          <w:szCs w:val="20"/>
        </w:rPr>
        <w:t xml:space="preserve">- Pricing Strategy: Review market-based pricing to ensure used vehicles are priced to achieve a minimum target margin while remaining competitive.</w:t>
      </w:r>
    </w:p>
    <w:p>
      <w:pPr>
        <w:spacing w:before="25" w:after="25"/>
        <w:ind w:left="360"/>
      </w:pPr>
      <w:r>
        <w:rPr>
          <w:rFonts w:ascii="Arial" w:cs="Arial" w:eastAsia="Arial" w:hAnsi="Arial"/>
          <w:sz w:val="20"/>
          <w:szCs w:val="20"/>
        </w:rPr>
        <w:t xml:space="preserve">- Inventory Aging Review: Implement a 60-day aging policy with mandatory price reductions to prevent further margin erosion on aged inventory.</w:t>
      </w:r>
    </w:p>
    <w:p>
      <w:pPr>
        <w:pStyle w:val="Heading2"/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Short-Term Actions (3-6 months)</w:t>
      </w:r>
    </w:p>
    <w:p>
      <w:pPr>
        <w:spacing w:before="25" w:after="25"/>
        <w:ind w:left="360"/>
      </w:pPr>
      <w:r>
        <w:rPr>
          <w:rFonts w:ascii="Arial" w:cs="Arial" w:eastAsia="Arial" w:hAnsi="Arial"/>
          <w:sz w:val="20"/>
          <w:szCs w:val="20"/>
        </w:rPr>
        <w:t xml:space="preserve">- Margin Recovery Program: Target a progressive improvement to achieve at least 5-6% gross margin within 6 months, with a longer-term goal of reaching the 11% benchmark minimum.</w:t>
      </w:r>
    </w:p>
    <w:p>
      <w:pPr>
        <w:spacing w:before="25" w:after="25"/>
        <w:ind w:left="360"/>
      </w:pPr>
      <w:r>
        <w:rPr>
          <w:rFonts w:ascii="Arial" w:cs="Arial" w:eastAsia="Arial" w:hAnsi="Arial"/>
          <w:sz w:val="20"/>
          <w:szCs w:val="20"/>
        </w:rPr>
        <w:t xml:space="preserve">- Sourcing Strategy: Develop alternative used vehicle sourcing channels (auctions, private purchases) to reduce reliance on trade-ins where margin pressure is greatest.</w:t>
      </w:r>
    </w:p>
    <w:p>
      <w:pPr>
        <w:spacing w:before="25" w:after="25"/>
        <w:ind w:left="360"/>
      </w:pPr>
      <w:r>
        <w:rPr>
          <w:rFonts w:ascii="Arial" w:cs="Arial" w:eastAsia="Arial" w:hAnsi="Arial"/>
          <w:sz w:val="20"/>
          <w:szCs w:val="20"/>
        </w:rPr>
        <w:t xml:space="preserve">- Used Vehicle Department Training: Invest in sales team training on margin management and value-added selling techniques.</w:t>
      </w:r>
    </w:p>
    <w:p>
      <w:pPr>
        <w:pStyle w:val="Heading2"/>
        <w:spacing w:before="12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Long-Term Strategies (6-12 months)</w:t>
      </w:r>
    </w:p>
    <w:p>
      <w:pPr>
        <w:spacing w:before="25" w:after="25"/>
        <w:ind w:left="360"/>
      </w:pPr>
      <w:r>
        <w:rPr>
          <w:rFonts w:ascii="Arial" w:cs="Arial" w:eastAsia="Arial" w:hAnsi="Arial"/>
          <w:sz w:val="20"/>
          <w:szCs w:val="20"/>
        </w:rPr>
        <w:t xml:space="preserve">- Balanced Growth Model: Develop a used vehicle strategy that balances the strong volume growth with sustainable profitability. The current model of volume without margin is not viable long-term.</w:t>
      </w:r>
    </w:p>
    <w:p>
      <w:pPr>
        <w:spacing w:before="25" w:after="25"/>
        <w:ind w:left="360"/>
      </w:pPr>
      <w:r>
        <w:rPr>
          <w:rFonts w:ascii="Arial" w:cs="Arial" w:eastAsia="Arial" w:hAnsi="Arial"/>
          <w:sz w:val="20"/>
          <w:szCs w:val="20"/>
        </w:rPr>
        <w:t xml:space="preserve">- Performance Metrics: Implement per-unit profit targets and track gross profit per transaction as a primary KPI alongside volume metrics.</w:t>
      </w:r>
    </w:p>
    <w:p>
      <w:pPr>
        <w:pBdr>
          <w:top w:val="single" w:color="2E75B6" w:sz="4" w:space="1"/>
        </w:pBdr>
        <w:spacing w:before="300" w:after="60"/>
      </w:pPr>
    </w:p>
    <w:p>
      <w:pPr>
        <w:spacing w:after="3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Report prepared based on operational data for the period January 2025 to December 2025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Analysis conducted using industry benchmarks and A-Class volume class comparisons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Manage by Numbers Dealer Performance Scorecard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DPS - Used Vehicle Sales | 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57004TEST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2026-02-21T15:20:45.869Z</dcterms:created>
  <dcterms:modified xsi:type="dcterms:W3CDTF">2026-02-21T15:20:45.870Z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