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# of Used 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113.754 (dealership at 50%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ABC MC Sold is currently at 57. Performance is 50%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Used ABC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11.04%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8.79% (dealership at 126%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Gross Margin % is currently at 11.04%. Performance is 126% of the national average, outperforming the broader market. Benchmark assessment: GOOD.</w:t>
      </w:r>
    </w:p>
    <w:p>
      <w:pPr>
        <w:pStyle w:val="Heading2"/>
      </w:pPr>
      <w:r>
        <w:rPr>
          <w:b/>
          <w:bCs/>
        </w:rPr>
        <w:t xml:space="preserve">3. Used ABC MC Average Selling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$21,606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$18,581 (dealership at 116%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ABC MC Average Selling Price is currently at $21,606. Performance is 116%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New:Used Ratio (ABC)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1.54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1.23 (dealership at 126%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New:Used Ratio (ABC) is currently at 1.54. Performance is 126%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5. # of Used NON-ABC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18.541 (dealership at 129%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# of Used NON-ABC MC Sold is currently at 24. Performance is 129%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6. Used NON-ABC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11.42%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7.94% (dealership at 144%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Used NON-ABC MC Gross Margin % is currently at 11.42%. Performance is 144%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Total # of Used MC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132.295 (dealership at 61%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# of Used MC Sold is currently at 81. Performance is 61%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Total Used MC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11.13%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8.71% (dealership at 128%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Used MC Gross Margin % is currently at 11.13%. Performance is 128% of the national average, outperforming the broader market. Benchmark assessment: GOOD.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2026-02-09T12:08:24.710Z</dcterms:created>
  <dcterms:modified xsi:type="dcterms:W3CDTF">2026-02-09T12:08:24.710Z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