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2001-11-24 to 2001-10-25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Used 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113.754 (dealership at 50%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ABC MC Sold is currently at 57. Performance is 50%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Used ABC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11.04%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8.79% (dealership at 126%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Gross Margin % is currently at 11.04%. Performance is 126%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3. Used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$21,606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$18,581 (dealership at 116%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MC Average Selling Price is currently at $21,606. Performance is 116%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4. New:Used Ratio (ABC)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1.54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1.23 (dealership at 126%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New:Used Ratio (ABC) is currently at 1.54. Performance is 126%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5. # of Used NON-ABC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18.541 (dealership at 129%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NON-ABC MC Sold is currently at 24. Performance is 129%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6. Used NON-ABC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11.42%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7.94% (dealership at 144%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NON-ABC MC Gross Margin % is currently at 11.42%. Performance is 144%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Total # of Used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132.295 (dealership at 61%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# of Used MC Sold is currently at 81. Performance is 61% of the national average, trailing the broader market.</w:t>
      </w:r>
    </w:p>
    <w:p>
      <w:pPr>
        <w:pStyle w:val="Heading2"/>
      </w:pPr>
      <w:r>
        <w:rPr>
          <w:b/>
          <w:bCs/>
        </w:rPr>
        <w:t xml:space="preserve">8. Total Used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11.13%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8.71% (dealership at 128%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Used MC Gross Margin % is currently at 11.13%. Performance is 128% of the national average, outperforming the broader market. Benchmark assessment: GOOD.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2001-11-24 to 2001-10-25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2026-02-12T21:33:17.471Z</dcterms:created>
  <dcterms:modified xsi:type="dcterms:W3CDTF">2026-02-12T21:33:17.471Z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