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Finance and Insurance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02002TEST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2001-11-24 to 2001-10-25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F&amp;I Sales performance for 02002TEST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F&amp;I Gross Profit PTUR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$1,949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$1,610 (dealership at 121%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F&amp;I Gross Profit PTUR is currently at $1,949. Performance is 121%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2. ABCFS F&amp;I Income PNUHMR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$2,762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$2,425 (dealership at 114%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ABCFS F&amp;I Income PNUHMR is currently at $2,762. Performance is 114%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3. ABCFS F&amp;I Gross Profit PNUHMR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$1,942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$1,488 (dealership at 131%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ABCFS F&amp;I Gross Profit PNUHMR is currently at $1,942. Performance is 131%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4. ABCFS ESP Penetration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46.90%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46.87% (dealership at 100%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ABCFS ESP Penetration % is currently at 46.90%. Performance is 100% of the national average, roughly in line with the market. Benchmark assessment: GOOD.</w:t>
      </w:r>
    </w:p>
    <w:p>
      <w:pPr>
        <w:pStyle w:val="Heading2"/>
      </w:pPr>
      <w:r>
        <w:rPr>
          <w:b/>
          <w:bCs/>
        </w:rPr>
        <w:t xml:space="preserve">5. ABCFS Retail Finance Penetration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72.41%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54.17% (dealership at 134%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Excellent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ABCFS Retail Finance Penetration % is currently at 72.41%. Performance is 134% of the national average, outperforming the broader market. Benchmark assessment: EXCELLENT.</w:t>
      </w:r>
    </w:p>
    <w:p>
      <w:pPr>
        <w:pStyle w:val="Heading2"/>
      </w:pPr>
      <w:r>
        <w:rPr>
          <w:b/>
          <w:bCs/>
        </w:rPr>
        <w:t xml:space="preserve">6. Life &amp; Disability Insurance Penetration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0.95%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27.10% (dealership at 4%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Life &amp; Disability Insurance Penetration % is currently at 0.95%. Performance is 4% of the national average, trailing the broader market. Benchmark assessment: SUBSTANDARD.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F&amp;I Sales report provides benchmark scores and comparisons for 02002TEST ABC-Moto. Enable AI-generated commentary for detailed, personalized analysis and recommendations.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2001-11-24 to 2001-10-25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02002TEST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2026-02-12T21:33:17.506Z</dcterms:created>
  <dcterms:modified xsi:type="dcterms:W3CDTF">2026-02-12T21:33:17.506Z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