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</w:rPr>
        <w:t xml:space="preserve">Apparel and Licensing Performance Analysis</w:t>
      </w:r>
    </w:p>
    <w:p>
      <w:pPr>
        <w:spacing w:after="120"/>
      </w:pPr>
      <w:r>
        <w:rPr>
          <w:b/>
          <w:bCs/>
        </w:rPr>
        <w:t xml:space="preserve">Dealership Name: </w:t>
      </w:r>
      <w:r>
        <w:t xml:space="preserve">02002TEST ABC-Moto</w:t>
      </w:r>
    </w:p>
    <w:p>
      <w:pPr>
        <w:spacing w:after="120"/>
      </w:pPr>
      <w:r>
        <w:rPr>
          <w:b/>
          <w:bCs/>
        </w:rPr>
        <w:t xml:space="preserve">Period: </w:t>
      </w:r>
      <w:r>
        <w:t xml:space="preserve">24-Nov to 25-Oct</w:t>
      </w:r>
    </w:p>
    <w:p>
      <w:pPr>
        <w:spacing w:after="400"/>
      </w:pPr>
      <w:r>
        <w:rPr>
          <w:b/>
          <w:bCs/>
        </w:rPr>
        <w:t xml:space="preserve">Report Date: </w:t>
      </w:r>
      <w:r>
        <w:t xml:space="preserve">February 9, 2026</w:t>
      </w:r>
    </w:p>
    <w:p>
      <w:pPr>
        <w:pStyle w:val="Heading1"/>
      </w:pPr>
      <w:r>
        <w:rPr>
          <w:b/>
          <w:bCs/>
        </w:rPr>
        <w:t xml:space="preserve">Executive Summary</w:t>
      </w:r>
    </w:p>
    <w:p>
      <w:pPr>
        <w:spacing w:after="200"/>
      </w:pPr>
      <w:r>
        <w:t xml:space="preserve">This report provides a comprehensive analysis of A&amp;L Sales performance for 02002TEST ABC-Moto. The assessment is based on current period data compared against B-Class averages and national benchmarks.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Detailed Performance Analysis</w:t>
      </w:r>
    </w:p>
    <w:p>
      <w:pPr>
        <w:pStyle w:val="Heading2"/>
      </w:pPr>
      <w:r>
        <w:rPr>
          <w:b/>
          <w:bCs/>
        </w:rPr>
        <w:t xml:space="preserve">1. Total A&amp;L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$417,154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$748,282 (dealership at 56%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Total A&amp;L Sales is currently at $417,154. Performance is 56% of the national average, trailing the broader market.</w:t>
      </w:r>
    </w:p>
    <w:p>
      <w:pPr>
        <w:pStyle w:val="Heading2"/>
      </w:pPr>
      <w:r>
        <w:rPr>
          <w:b/>
          <w:bCs/>
        </w:rPr>
        <w:t xml:space="preserve">2. A&amp;L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12.40%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35.02% (dealership at 35%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A&amp;L Gross Margin % is currently at 12.40%. Performance is 35%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3. ABC A&amp;L Total Sales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$304,717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$371,006 (dealership at 82%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Total Sales is currently at $304,717. Performance is 82% of the national average, trailing the broader market.</w:t>
      </w:r>
    </w:p>
    <w:p>
      <w:pPr>
        <w:pStyle w:val="Heading2"/>
      </w:pPr>
      <w:r>
        <w:rPr>
          <w:b/>
          <w:bCs/>
        </w:rPr>
        <w:t xml:space="preserve">4. ABC A&amp;L Gross Margin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51.62%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51.95% (dealership at 99%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Excellent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Gross Margin % is currently at 51.62%. Performance is 99% of the national average, roughly in line with the market. Benchmark assessment: EXCELLENT.</w:t>
      </w:r>
    </w:p>
    <w:p>
      <w:pPr>
        <w:pStyle w:val="Heading2"/>
      </w:pPr>
      <w:r>
        <w:rPr>
          <w:b/>
          <w:bCs/>
        </w:rPr>
        <w:t xml:space="preserve">5. A&amp;L Net Sales PTUR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$2,411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$2,710 (dealership at 89%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A&amp;L Net Sales PTUR is currently at $2,411. Performance is 89% of the national average, trailing the broader market.</w:t>
      </w:r>
    </w:p>
    <w:p>
      <w:pPr>
        <w:pStyle w:val="Heading2"/>
      </w:pPr>
      <w:r>
        <w:rPr>
          <w:b/>
          <w:bCs/>
        </w:rPr>
        <w:t xml:space="preserve">6. ABC A&amp;L Net Sales PNHMR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$3,671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+$0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$0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$2,868 (dealership at 128% of national)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Net Sales PNHMR is currently at $3,671. Performance is 128% of the national average, outperforming the broader market.</w:t>
      </w:r>
    </w:p>
    <w:p>
      <w:pPr>
        <w:pStyle w:val="Heading2"/>
      </w:pPr>
      <w:r>
        <w:rPr>
          <w:b/>
          <w:bCs/>
        </w:rPr>
        <w:t xml:space="preserve">7. ABC A&amp;L Seasonal Sell-through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21.92%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47.27% (dealership at 46%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Seasonal Sell-through % is currently at 21.92%. Performance is 46%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8. ABC A&amp;L Inventory Turns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0.53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0.98 (dealership at 53%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Inventory Turns is currently at 0.53. Performance is 53% of the national average, trailing the broader market. Benchmark assessment: SUBSTANDARD.</w:t>
      </w:r>
    </w:p>
    <w:p>
      <w:pPr>
        <w:pStyle w:val="Heading2"/>
      </w:pPr>
      <w:r>
        <w:rPr>
          <w:b/>
          <w:bCs/>
        </w:rPr>
        <w:t xml:space="preserve">9. ABC A&amp;L Non-Moving Inventory 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Current Value: </w:t>
      </w:r>
      <w:r>
        <w:t xml:space="preserve">30.86%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Year-over-Year Change: </w:t>
      </w:r>
      <w:r>
        <w:t xml:space="preserve">+0.00% (0%)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B-Class Average: </w:t>
      </w:r>
      <w:r>
        <w:t xml:space="preserve">0.00% (dealership at 0% of class)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National Average: </w:t>
      </w:r>
      <w:r>
        <w:t xml:space="preserve">34.48% (dealership at 90% of national)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Benchmark Assessment: </w:t>
      </w:r>
      <w:r>
        <w:t xml:space="preserve">Substandard</w:t>
      </w:r>
    </w:p>
    <w:p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 xml:space="preserve">Assessment: </w:t>
      </w:r>
      <w:r>
        <w:t xml:space="preserve">ABC A&amp;L Non-Moving Inventory % is currently at 30.86%. Performance is 90% of the national average, trailing the broader market. Benchmark assessment: SUBSTANDARD.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Strategic Recommendations</w:t>
      </w:r>
    </w:p>
    <w:p>
      <w:pPr>
        <w:pStyle w:val="Heading2"/>
      </w:pPr>
      <w:r>
        <w:rPr>
          <w:b/>
          <w:bCs/>
        </w:rPr>
        <w:t xml:space="preserve">Immediate Actions (0-3 months)</w:t>
      </w:r>
    </w:p>
    <w:p>
      <w:pPr>
        <w:pStyle w:val="ListParagraph"/>
        <w:numPr>
          <w:ilvl w:val="0"/>
          <w:numId w:val="3"/>
        </w:numPr>
      </w:pPr>
      <w:r>
        <w:t xml:space="preserve">Review KPIs marked as Substandard or Weak</w:t>
      </w:r>
    </w:p>
    <w:p>
      <w:pPr>
        <w:pStyle w:val="ListParagraph"/>
        <w:numPr>
          <w:ilvl w:val="0"/>
          <w:numId w:val="3"/>
        </w:numPr>
      </w:pPr>
      <w:r>
        <w:t xml:space="preserve">Compare against B-Class top performers</w:t>
      </w:r>
    </w:p>
    <w:p>
      <w:pPr>
        <w:pStyle w:val="Heading2"/>
      </w:pPr>
      <w:r>
        <w:rPr>
          <w:b/>
          <w:bCs/>
        </w:rPr>
        <w:t xml:space="preserve">Short-Term Actions (3-6 months)</w:t>
      </w:r>
    </w:p>
    <w:p>
      <w:pPr>
        <w:pStyle w:val="ListParagraph"/>
        <w:numPr>
          <w:ilvl w:val="0"/>
          <w:numId w:val="3"/>
        </w:numPr>
      </w:pPr>
      <w:r>
        <w:t xml:space="preserve">Develop action plans for underperforming areas</w:t>
      </w:r>
    </w:p>
    <w:p>
      <w:pPr>
        <w:pStyle w:val="ListParagraph"/>
        <w:numPr>
          <w:ilvl w:val="0"/>
          <w:numId w:val="3"/>
        </w:numPr>
      </w:pPr>
      <w:r>
        <w:t xml:space="preserve">Set quarterly improvement targets</w:t>
      </w:r>
    </w:p>
    <w:p>
      <w:pPr>
        <w:pStyle w:val="Heading2"/>
      </w:pPr>
      <w:r>
        <w:rPr>
          <w:b/>
          <w:bCs/>
        </w:rPr>
        <w:t xml:space="preserve">Long-Term Strategies (6-12 months)</w:t>
      </w:r>
    </w:p>
    <w:p>
      <w:pPr>
        <w:pStyle w:val="ListParagraph"/>
        <w:numPr>
          <w:ilvl w:val="0"/>
          <w:numId w:val="3"/>
        </w:numPr>
      </w:pPr>
      <w:r>
        <w:t xml:space="preserve">Implement continuous improvement processes</w:t>
      </w:r>
    </w:p>
    <w:p>
      <w:pPr>
        <w:pStyle w:val="ListParagraph"/>
        <w:numPr>
          <w:ilvl w:val="0"/>
          <w:numId w:val="3"/>
        </w:numPr>
      </w:pPr>
      <w:r>
        <w:t xml:space="preserve">Consider ManageByNumbers training courses</w:t>
      </w:r>
    </w:p>
    <w:p>
      <w:pPr>
        <w:pStyle w:val="Heading1"/>
        <w:spacing w:before="400"/>
      </w:pPr>
      <w:r>
        <w:rPr>
          <w:b/>
          <w:bCs/>
        </w:rPr>
        <w:t xml:space="preserve">Critical Summary</w:t>
      </w:r>
    </w:p>
    <w:p>
      <w:pPr>
        <w:spacing w:after="400"/>
      </w:pPr>
      <w:r>
        <w:rPr>
          <w:b/>
          <w:bCs/>
        </w:rPr>
        <w:t xml:space="preserve">This A&amp;L Sales report provides benchmark scores and comparisons for 02002TEST ABC-Moto. Enable AI-generated commentary for detailed, personalized analysis and recommendations.</w:t>
      </w:r>
    </w:p>
    <w:p>
      <w:pPr>
        <w:spacing w:before="400"/>
      </w:pPr>
      <w:r>
        <w:rPr>
          <w:i/>
          <w:iCs/>
          <w:sz w:val="20"/>
          <w:szCs w:val="20"/>
        </w:rPr>
        <w:t xml:space="preserve">Report prepared based on operational data for the period 24-Nov to 25-Oct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02002TEST ABC-Moto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2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2026-02-09T12:08:24.869Z</dcterms:created>
  <dcterms:modified xsi:type="dcterms:W3CDTF">2026-02-09T12:08:24.869Z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