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Used 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94 (dealership at 132%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115 (dealership at 108%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ABC MC Sold is currently at 124. This represents 132% of B-Class average. </w:t>
      </w:r>
    </w:p>
    <w:p>
      <w:pPr>
        <w:pStyle w:val="Heading2"/>
      </w:pPr>
      <w:r>
        <w:rPr>
          <w:b/>
          <w:bCs/>
        </w:rPr>
        <w:t xml:space="preserve">2. Used ABC MC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$2,532,231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+$43,530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$1,749,616 (dealership at 145%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$2,141,530 (dealership at 118%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MC Net Sales $ is currently at $2,532,231. This represents 145% of B-Class average. </w:t>
      </w:r>
    </w:p>
    <w:p>
      <w:pPr>
        <w:pStyle w:val="Heading2"/>
      </w:pPr>
      <w:r>
        <w:rPr>
          <w:b/>
          <w:bCs/>
        </w:rPr>
        <w:t xml:space="preserve">3. Used ABC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5.56%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-2.87% (-34%)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10.36%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8.84% (dealership at 63%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Gross Margin % is currently at 5.56%. This represents 54% of B-Class average. Benchmark assessment: SUBSTANDARD.</w:t>
      </w:r>
    </w:p>
    <w:p>
      <w:pPr>
        <w:pStyle w:val="Heading2"/>
      </w:pPr>
      <w:r>
        <w:rPr>
          <w:b/>
          <w:bCs/>
        </w:rPr>
        <w:t xml:space="preserve">4. Used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$20,421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+$22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$18,579 (dealership at 110%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$18,604 (dealership at 110%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MC Average Selling Price is currently at $20,421. This represents 110% of B-Class average. </w:t>
      </w:r>
    </w:p>
    <w:p>
      <w:pPr>
        <w:pStyle w:val="Heading2"/>
      </w:pPr>
      <w:r>
        <w:rPr>
          <w:b/>
          <w:bCs/>
        </w:rPr>
        <w:t xml:space="preserve">5. New:Used Ratio (ABC)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1.30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1.30 (dealership at 99%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New:Used Ratio (ABC) is currently at 1.30. This represents 97% of B-Class average. </w:t>
      </w:r>
    </w:p>
    <w:p>
      <w:pPr>
        <w:pStyle w:val="Heading2"/>
      </w:pPr>
      <w:r>
        <w:rPr>
          <w:b/>
          <w:bCs/>
        </w:rPr>
        <w:t xml:space="preserve">6. # of Used NON-ABC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 (33%)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12 (dealership at 66%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18 (dealership at 44%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NON-ABC MC Sold is currently at 8. This represents 66% of B-Class average. </w:t>
      </w:r>
    </w:p>
    <w:p>
      <w:pPr>
        <w:pStyle w:val="Heading2"/>
      </w:pPr>
      <w:r>
        <w:rPr>
          <w:b/>
          <w:bCs/>
        </w:rPr>
        <w:t xml:space="preserve">7. Used NON-ABC MC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$86,358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-$8,190 (-9%)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$157,988 (dealership at 55%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$206,171 (dealership at 42%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NON-ABC MC Net Sales $ is currently at $86,358. This represents 55% of B-Class average. </w:t>
      </w:r>
    </w:p>
    <w:p>
      <w:pPr>
        <w:pStyle w:val="Heading2"/>
      </w:pPr>
      <w:r>
        <w:rPr>
          <w:b/>
          <w:bCs/>
        </w:rPr>
        <w:t xml:space="preserve">8. Used NON-ABC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11.65%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+4.19% (56%)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4.92% (dealership at 237%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7.62% (dealership at 153%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NON-ABC MC Gross Margin % is currently at 11.65%. This represents 237% of B-Class average. </w:t>
      </w:r>
    </w:p>
    <w:p>
      <w:pPr>
        <w:pStyle w:val="Heading2"/>
      </w:pPr>
      <w:r>
        <w:rPr>
          <w:b/>
          <w:bCs/>
        </w:rPr>
        <w:t xml:space="preserve">9. Total # of Used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+4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106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133 (dealership at 99%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# of Used MC Sold is currently at 132. This represents 124% of B-Class average. </w:t>
      </w:r>
    </w:p>
    <w:p>
      <w:pPr>
        <w:pStyle w:val="Heading2"/>
      </w:pPr>
      <w:r>
        <w:rPr>
          <w:b/>
          <w:bCs/>
        </w:rPr>
        <w:t xml:space="preserve">10. Total Used MC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$2,618,589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+$35,340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$1,907,605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$2,347,701 (dealership at 112%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Used MC Net Sales $ is currently at $2,618,589. This represents 137% of B-Class average. </w:t>
      </w:r>
    </w:p>
    <w:p>
      <w:pPr>
        <w:pStyle w:val="Heading2"/>
      </w:pPr>
      <w:r>
        <w:rPr>
          <w:b/>
          <w:bCs/>
        </w:rPr>
        <w:t xml:space="preserve">11. Total Used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-2.63% (-31%)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9.91% (dealership at 58%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8.73% (dealership at 66%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Used MC Gross Margin % is currently at 5.76%. This represents 58% of B-Class average.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2026-02-02T11:50:58.298Z</dcterms:created>
  <dcterms:modified xsi:type="dcterms:W3CDTF">2026-02-02T11:50:58.298Z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