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Finance and Insurance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2001-09-24 to 2001-08-25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F&amp;I Sales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Total F&amp;I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$786,260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-$93,840 (-11%)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$653,299 (dealership at 120%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$736,717 (dealership at 107%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F&amp;I Sales $ is currently at $786,260. This has decreased by 11.0% year-over-year, which is a unfavorable trend. At 120% of the B-Class average, this metric significantly exceeds the volume class benchmark. Performance is 107%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2. F&amp;I Gross Profit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$1,670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-$230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$1,688 (dealership at 99%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$1,589 (dealership at 105%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F&amp;I Gross Profit PTUR is currently at $1,670. This has decreased by 12.0% year-over-year, which is a unfavorable trend. At 99% of the B-Class average, this metric is tracking in line with the volume class benchmark. Performance is 105%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3. ABCFS F&amp;I Income PNUHMR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$2,838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+$219 (8%)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$2,291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$2,401 (dealership at 118%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F&amp;I Income PNUHMR is currently at $2,838. This has increased by 8.0% year-over-year, which is a favorable trend. At 124% of the B-Class average, this metric significantly exceeds the volume class benchmark. Performance is 118%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4. ABCFS F&amp;I Gross Profit PNUHMR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$1,929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+$154 (9%)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$1,374 (dealership at 140%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$1,469 (dealership at 131%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F&amp;I Gross Profit PNUHMR is currently at $1,929. This has increased by 9.0% year-over-year, which is a favorable trend. At 140% of the B-Class average, this metric significantly exceeds the volume class benchmark. Performance is 131%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5. ABCFS ESP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46.43%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-9.73% (-17%)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53.81% (dealership at 86%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46.72% (dealership at 99%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ESP Penetration % is currently at 46.43%. This has decreased by 17.0% year-over-year, which is a unfavorable trend. At 86% of the B-Class average, this metric is below the volume class benchmark and warrants attention. Performance is 99% of the national average, roughly in line with the market. Benchmark assessment: GOOD.</w:t>
      </w:r>
    </w:p>
    <w:p>
      <w:pPr>
        <w:pStyle w:val="Heading2"/>
      </w:pPr>
      <w:r>
        <w:rPr>
          <w:b/>
          <w:bCs/>
        </w:rPr>
        <w:t xml:space="preserve">6. ABCFS Retail Finance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51.79%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-11.62% (-18%)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59.19% (dealership at 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54.13% (dealership at 96%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Retail Finance Penetration % is currently at 51.79%. This has decreased by 18.0% year-over-year, which is a unfavorable trend. At 87% of the B-Class average, this metric is below the volume class benchmark and warrants attention. Performance is 96% of the national average, roughly in line with the market. Benchmark assessment: GOOD.</w:t>
      </w:r>
    </w:p>
    <w:p>
      <w:pPr>
        <w:pStyle w:val="Heading2"/>
      </w:pPr>
      <w:r>
        <w:rPr>
          <w:b/>
          <w:bCs/>
        </w:rPr>
        <w:t xml:space="preserve">7. Life &amp; Disability Insurance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-2.29% (-100%)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29.33%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26.63% (dealership at 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Life &amp; Disability Insurance Penetration % is currently at 0.00%. This has decreased by 100.0% year-over-year, which is a unfavorable trend.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F&amp;I Sales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2001-09-24 to 2001-08-25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2026-02-09T12:05:21.952Z</dcterms:created>
  <dcterms:modified xsi:type="dcterms:W3CDTF">2026-02-09T12:05:21.952Z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