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Detailed Financial Performance Analysis</w:t>
      </w:r>
    </w:p>
    <w:p>
      <w:pPr>
        <w:spacing w:after="120"/>
      </w:pPr>
      <w:r>
        <w:rPr>
          <w:b/>
          <w:bCs/>
        </w:rPr>
        <w:t xml:space="preserve">Dealership: </w:t>
      </w:r>
      <w:r>
        <w:t xml:space="preserve">57004TEST_ABC</w:t>
      </w:r>
    </w:p>
    <w:p>
      <w:pPr>
        <w:spacing w:after="120"/>
      </w:pPr>
      <w:r>
        <w:rPr>
          <w:b/>
          <w:bCs/>
        </w:rPr>
        <w:t xml:space="preserve">Period: </w:t>
      </w:r>
      <w:r>
        <w:t xml:space="preserve">January 2025 to December 2025</w:t>
      </w:r>
    </w:p>
    <w:p>
      <w:pPr>
        <w:spacing w:after="400"/>
      </w:pPr>
      <w:r>
        <w:rPr>
          <w:b/>
          <w:bCs/>
        </w:rPr>
        <w:t xml:space="preserve">Report Date: </w:t>
      </w:r>
      <w:r>
        <w:t xml:space="preserve">February 27, 2026</w:t>
      </w:r>
    </w:p>
    <w:p>
      <w:pPr>
        <w:pStyle w:val="Heading1"/>
      </w:pPr>
      <w:r>
        <w:rPr>
          <w:b/>
          <w:bCs/>
        </w:rPr>
        <w:t xml:space="preserve">Executive Summary</w:t>
      </w:r>
    </w:p>
    <w:p>
      <w:pPr>
        <w:spacing w:after="200"/>
      </w:pPr>
      <w:r>
        <w:t xml:space="preserve">The Financial Performance department delivered exceptional results in 2025, achieving remarkable profitability improvements despite margin compression challenges. Net operating profit surged 127.6% year-over-year to $722,503, with Return on Operating Assets earning an EXCEPTIONAL rating at 7.47%, positioning the dealership as a top-tier industry performer.</w:t>
      </w:r>
    </w:p>
    <w:p>
      <w:r>
        <w:br w:type="page"/>
      </w:r>
    </w:p>
    <w:p>
      <w:pPr>
        <w:pStyle w:val="Heading1"/>
      </w:pPr>
      <w:r>
        <w:rPr>
          <w:b/>
          <w:bCs/>
        </w:rPr>
        <w:t xml:space="preserve">Detailed KPI Analysis</w:t>
      </w:r>
    </w:p>
    <w:p>
      <w:pPr>
        <w:pStyle w:val="Heading2"/>
      </w:pPr>
      <w:r>
        <w:rPr>
          <w:b/>
          <w:bCs/>
        </w:rPr>
        <w:t xml:space="preserve">1. Overall Dealership Net Sales</w:t>
      </w:r>
    </w:p>
    <w:p>
      <w:pPr>
        <w:pStyle w:val="ListParagraph"/>
        <w:numPr>
          <w:ilvl w:val="0"/>
          <w:numId w:val="2"/>
        </w:numPr>
      </w:pPr>
      <w:r>
        <w:rPr>
          <w:b/>
          <w:bCs/>
        </w:rPr>
        <w:t xml:space="preserve">Current Year: </w:t>
      </w:r>
      <w:r>
        <w:t xml:space="preserve">$16,452,228</w:t>
      </w:r>
    </w:p>
    <w:p>
      <w:pPr>
        <w:pStyle w:val="ListParagraph"/>
        <w:numPr>
          <w:ilvl w:val="0"/>
          <w:numId w:val="2"/>
        </w:numPr>
      </w:pPr>
      <w:r>
        <w:rPr>
          <w:b/>
          <w:bCs/>
        </w:rPr>
        <w:t xml:space="preserve">Year-over-Year Change: </w:t>
      </w:r>
      <w:r>
        <w:t xml:space="preserve">+$1,037,307 (+7%)</w:t>
      </w:r>
    </w:p>
    <w:p>
      <w:pPr>
        <w:pStyle w:val="ListParagraph"/>
        <w:numPr>
          <w:ilvl w:val="0"/>
          <w:numId w:val="2"/>
        </w:numPr>
      </w:pPr>
      <w:r>
        <w:rPr>
          <w:b/>
          <w:bCs/>
        </w:rPr>
        <w:t xml:space="preserve">A-Class Average: </w:t>
      </w:r>
      <w:r>
        <w:t xml:space="preserve">$17,298,600 (95.1% of Class)</w:t>
      </w:r>
    </w:p>
    <w:p>
      <w:pPr>
        <w:pStyle w:val="ListParagraph"/>
        <w:numPr>
          <w:ilvl w:val="0"/>
          <w:numId w:val="2"/>
        </w:numPr>
      </w:pPr>
      <w:r>
        <w:rPr>
          <w:b/>
          <w:bCs/>
        </w:rPr>
        <w:t xml:space="preserve">National Average: </w:t>
      </w:r>
      <w:r>
        <w:t xml:space="preserve">$11,825,084 (139.1% of National)</w:t>
      </w:r>
    </w:p>
    <w:p>
      <w:pPr>
        <w:pStyle w:val="ListParagraph"/>
        <w:numPr>
          <w:ilvl w:val="0"/>
          <w:numId w:val="2"/>
        </w:numPr>
        <w:spacing w:after="300"/>
      </w:pPr>
      <w:r>
        <w:rPr>
          <w:b/>
          <w:bCs/>
        </w:rPr>
        <w:t xml:space="preserve">Assessment: </w:t>
      </w:r>
      <w:r>
        <w:t xml:space="preserve">57004TEST_ABC achieved net sales of $16,452,228 for 2025, representing a solid 6.7% year-over-year improvement from the prior year's $15,414,921. While the dealership significantly outperformed the national average by 39%, reaching 139% of the $11,825,084 benchmark, it fell short of A-Class peer expectations at 95% of the $17,298,600 average. The positive growth trajectory indicates strong market execution, but the performance gap versus A-Class competitors suggests untapped potential in the premium segment. The dealership should focus on strategies to bridge the $846,372 gap to reach A-Class parity while maintaining its substantial national market advantage.</w:t>
      </w:r>
    </w:p>
    <w:p>
      <w:pPr>
        <w:pStyle w:val="Heading2"/>
      </w:pPr>
      <w:r>
        <w:rPr>
          <w:b/>
          <w:bCs/>
        </w:rPr>
        <w:t xml:space="preserve">2. Overall Dealership Gross Margin %</w:t>
      </w:r>
    </w:p>
    <w:p>
      <w:pPr>
        <w:pStyle w:val="ListParagraph"/>
        <w:numPr>
          <w:ilvl w:val="0"/>
          <w:numId w:val="2"/>
        </w:numPr>
      </w:pPr>
      <w:r>
        <w:rPr>
          <w:b/>
          <w:bCs/>
        </w:rPr>
        <w:t xml:space="preserve">Current Year: </w:t>
      </w:r>
      <w:r>
        <w:t xml:space="preserve">18.39%</w:t>
      </w:r>
    </w:p>
    <w:p>
      <w:pPr>
        <w:pStyle w:val="ListParagraph"/>
        <w:numPr>
          <w:ilvl w:val="0"/>
          <w:numId w:val="2"/>
        </w:numPr>
      </w:pPr>
      <w:r>
        <w:rPr>
          <w:b/>
          <w:bCs/>
        </w:rPr>
        <w:t xml:space="preserve">Year-over-Year Change: </w:t>
      </w:r>
      <w:r>
        <w:t xml:space="preserve">-1.94 percentage points (-10%)</w:t>
      </w:r>
    </w:p>
    <w:p>
      <w:pPr>
        <w:pStyle w:val="ListParagraph"/>
        <w:numPr>
          <w:ilvl w:val="0"/>
          <w:numId w:val="2"/>
        </w:numPr>
      </w:pPr>
      <w:r>
        <w:rPr>
          <w:b/>
          <w:bCs/>
        </w:rPr>
        <w:t xml:space="preserve">A-Class Average: </w:t>
      </w:r>
      <w:r>
        <w:t xml:space="preserve">20.50% (89.7% of Class)</w:t>
      </w:r>
    </w:p>
    <w:p>
      <w:pPr>
        <w:pStyle w:val="ListParagraph"/>
        <w:numPr>
          <w:ilvl w:val="0"/>
          <w:numId w:val="2"/>
        </w:numPr>
      </w:pPr>
      <w:r>
        <w:rPr>
          <w:b/>
          <w:bCs/>
        </w:rPr>
        <w:t xml:space="preserve">National Average: </w:t>
      </w:r>
      <w:r>
        <w:t xml:space="preserve">21.55% (85.3% of National)</w:t>
      </w:r>
    </w:p>
    <w:p>
      <w:pPr>
        <w:pStyle w:val="ListParagraph"/>
        <w:numPr>
          <w:ilvl w:val="0"/>
          <w:numId w:val="2"/>
        </w:numPr>
        <w:spacing w:after="300"/>
      </w:pPr>
      <w:r>
        <w:rPr>
          <w:b/>
          <w:bCs/>
        </w:rPr>
        <w:t xml:space="preserve">Assessment: </w:t>
      </w:r>
      <w:r>
        <w:rPr>
          <w:b/>
          <w:bCs/>
        </w:rPr>
        <w:t xml:space="preserve">Substandard — </w:t>
      </w:r>
      <w:r>
        <w:t xml:space="preserve">The dealership's gross margin performance at 18.39% falls significantly below both industry benchmarks and prior year results, earning a SUBSTANDARD rating. The 9.6% year-over-year decline from 20.34% to 18.39% represents a concerning erosion of profitability that requires immediate attention. Currently operating at only 90% of the A-Class average (20.50%) and 85% of the national average (21.55%), the dealership is underperforming against key competitive metrics by approximately 2-3 percentage points. This margin compression suggests potential issues with pricing strategy, cost management, or inventory mix optimization. Urgent intervention is needed to reverse this downward trend and restore profitability to competitive levels.</w:t>
      </w:r>
    </w:p>
    <w:p>
      <w:pPr>
        <w:pStyle w:val="Heading2"/>
      </w:pPr>
      <w:r>
        <w:rPr>
          <w:b/>
          <w:bCs/>
        </w:rPr>
        <w:t xml:space="preserve">3. Total ABC Product Gross Margin % (Excl. Service Labour)</w:t>
      </w:r>
    </w:p>
    <w:p>
      <w:pPr>
        <w:pStyle w:val="ListParagraph"/>
        <w:numPr>
          <w:ilvl w:val="0"/>
          <w:numId w:val="2"/>
        </w:numPr>
      </w:pPr>
      <w:r>
        <w:rPr>
          <w:b/>
          <w:bCs/>
        </w:rPr>
        <w:t xml:space="preserve">Current Year: </w:t>
      </w:r>
      <w:r>
        <w:t xml:space="preserve">34.08%</w:t>
      </w:r>
    </w:p>
    <w:p>
      <w:pPr>
        <w:pStyle w:val="ListParagraph"/>
        <w:numPr>
          <w:ilvl w:val="0"/>
          <w:numId w:val="2"/>
        </w:numPr>
      </w:pPr>
      <w:r>
        <w:rPr>
          <w:b/>
          <w:bCs/>
        </w:rPr>
        <w:t xml:space="preserve">Year-over-Year Change: </w:t>
      </w:r>
      <w:r>
        <w:t xml:space="preserve">-0.25 percentage points (-1%)</w:t>
      </w:r>
    </w:p>
    <w:p>
      <w:pPr>
        <w:pStyle w:val="ListParagraph"/>
        <w:numPr>
          <w:ilvl w:val="0"/>
          <w:numId w:val="2"/>
        </w:numPr>
      </w:pPr>
      <w:r>
        <w:rPr>
          <w:b/>
          <w:bCs/>
        </w:rPr>
        <w:t xml:space="preserve">A-Class Average: </w:t>
      </w:r>
      <w:r>
        <w:t xml:space="preserve">37.02% (92% of Class)</w:t>
      </w:r>
    </w:p>
    <w:p>
      <w:pPr>
        <w:pStyle w:val="ListParagraph"/>
        <w:numPr>
          <w:ilvl w:val="0"/>
          <w:numId w:val="2"/>
        </w:numPr>
      </w:pPr>
      <w:r>
        <w:rPr>
          <w:b/>
          <w:bCs/>
        </w:rPr>
        <w:t xml:space="preserve">National Average: </w:t>
      </w:r>
      <w:r>
        <w:t xml:space="preserve">37.06% (91.9% of National)</w:t>
      </w:r>
    </w:p>
    <w:p>
      <w:pPr>
        <w:pStyle w:val="ListParagraph"/>
        <w:numPr>
          <w:ilvl w:val="0"/>
          <w:numId w:val="2"/>
        </w:numPr>
        <w:spacing w:after="300"/>
      </w:pPr>
      <w:r>
        <w:rPr>
          <w:b/>
          <w:bCs/>
        </w:rPr>
        <w:t xml:space="preserve">Assessment: </w:t>
      </w:r>
      <w:r>
        <w:rPr>
          <w:b/>
          <w:bCs/>
        </w:rPr>
        <w:t xml:space="preserve">Substandard — </w:t>
      </w:r>
      <w:r>
        <w:t xml:space="preserve">The dealership's Total ABC Product Gross Margin of 34.08% represents a slight decline from the prior year's 34.33%, indicating a modest 0.7% year-over-year deterioration in profitability. This performance falls significantly short of both the A-Class average of 37.02% and the national average of 37.06%, positioning the dealership at only 92% of these benchmarks. The SUBSTANDARD rating reflects a concerning gap of approximately 3 percentage points below industry standards, suggesting potential issues with pricing strategy, cost management, or product mix optimization. While the year-over-year decline is relatively minimal, the persistent underperformance relative to peer dealerships indicates a need for immediate attention to margin enhancement initiatives.</w:t>
      </w:r>
    </w:p>
    <w:p>
      <w:pPr>
        <w:pStyle w:val="Heading2"/>
      </w:pPr>
      <w:r>
        <w:rPr>
          <w:b/>
          <w:bCs/>
        </w:rPr>
        <w:t xml:space="preserve">4. Employee Wages as a % of Overall Dealership Sales</w:t>
      </w:r>
    </w:p>
    <w:p>
      <w:pPr>
        <w:pStyle w:val="ListParagraph"/>
        <w:numPr>
          <w:ilvl w:val="0"/>
          <w:numId w:val="2"/>
        </w:numPr>
      </w:pPr>
      <w:r>
        <w:rPr>
          <w:b/>
          <w:bCs/>
        </w:rPr>
        <w:t xml:space="preserve">Current Year: </w:t>
      </w:r>
      <w:r>
        <w:t xml:space="preserve">7.07%</w:t>
      </w:r>
    </w:p>
    <w:p>
      <w:pPr>
        <w:pStyle w:val="ListParagraph"/>
        <w:numPr>
          <w:ilvl w:val="0"/>
          <w:numId w:val="2"/>
        </w:numPr>
      </w:pPr>
      <w:r>
        <w:rPr>
          <w:b/>
          <w:bCs/>
        </w:rPr>
        <w:t xml:space="preserve">Year-over-Year Change: </w:t>
      </w:r>
      <w:r>
        <w:t xml:space="preserve">-1.44 percentage points (-17%)</w:t>
      </w:r>
    </w:p>
    <w:p>
      <w:pPr>
        <w:pStyle w:val="ListParagraph"/>
        <w:numPr>
          <w:ilvl w:val="0"/>
          <w:numId w:val="2"/>
        </w:numPr>
      </w:pPr>
      <w:r>
        <w:rPr>
          <w:b/>
          <w:bCs/>
        </w:rPr>
        <w:t xml:space="preserve">A-Class Average: </w:t>
      </w:r>
      <w:r>
        <w:t xml:space="preserve">6.89% (102.6% of Class)</w:t>
      </w:r>
    </w:p>
    <w:p>
      <w:pPr>
        <w:pStyle w:val="ListParagraph"/>
        <w:numPr>
          <w:ilvl w:val="0"/>
          <w:numId w:val="2"/>
        </w:numPr>
      </w:pPr>
      <w:r>
        <w:rPr>
          <w:b/>
          <w:bCs/>
        </w:rPr>
        <w:t xml:space="preserve">National Average: </w:t>
      </w:r>
      <w:r>
        <w:t xml:space="preserve">8.21% (86.1% of National)</w:t>
      </w:r>
    </w:p>
    <w:p>
      <w:pPr>
        <w:pStyle w:val="ListParagraph"/>
        <w:numPr>
          <w:ilvl w:val="0"/>
          <w:numId w:val="2"/>
        </w:numPr>
        <w:spacing w:after="300"/>
      </w:pPr>
      <w:r>
        <w:rPr>
          <w:b/>
          <w:bCs/>
        </w:rPr>
        <w:t xml:space="preserve">Assessment: </w:t>
      </w:r>
      <w:r>
        <w:rPr>
          <w:b/>
          <w:bCs/>
        </w:rPr>
        <w:t xml:space="preserve">Acceptable — </w:t>
      </w:r>
      <w:r>
        <w:t xml:space="preserve">Dealership 57004TEST_ABC has achieved an acceptable performance level for employee wages as a percentage of sales at 7.07%, demonstrating strong year-over-year improvement with a 17.0% reduction from the prior year's 8.51%. While the current ratio sits slightly above the A-Class average of 6.89% at 103% of benchmark, it compares favorably to the national average of 8.21%, operating at just 86% of that level. The significant year-over-year improvement suggests enhanced operational efficiency and better labor cost management relative to sales volume. To achieve optimal performance, the dealership should focus on closing the gap with A-Class peers while maintaining the positive trajectory in wage cost control.</w:t>
      </w:r>
    </w:p>
    <w:p>
      <w:pPr>
        <w:pStyle w:val="Heading2"/>
      </w:pPr>
      <w:r>
        <w:rPr>
          <w:b/>
          <w:bCs/>
        </w:rPr>
        <w:t xml:space="preserve">5. General Management &amp; Admin. Wages as a % of Overall Dealership Sales</w:t>
      </w:r>
    </w:p>
    <w:p>
      <w:pPr>
        <w:pStyle w:val="ListParagraph"/>
        <w:numPr>
          <w:ilvl w:val="0"/>
          <w:numId w:val="2"/>
        </w:numPr>
      </w:pPr>
      <w:r>
        <w:rPr>
          <w:b/>
          <w:bCs/>
        </w:rPr>
        <w:t xml:space="preserve">Current Year: </w:t>
      </w:r>
      <w:r>
        <w:t xml:space="preserve">1.33%</w:t>
      </w:r>
    </w:p>
    <w:p>
      <w:pPr>
        <w:pStyle w:val="ListParagraph"/>
        <w:numPr>
          <w:ilvl w:val="0"/>
          <w:numId w:val="2"/>
        </w:numPr>
      </w:pPr>
      <w:r>
        <w:rPr>
          <w:b/>
          <w:bCs/>
        </w:rPr>
        <w:t xml:space="preserve">Year-over-Year Change: </w:t>
      </w:r>
      <w:r>
        <w:t xml:space="preserve">-0.48 percentage points (-27%)</w:t>
      </w:r>
    </w:p>
    <w:p>
      <w:pPr>
        <w:pStyle w:val="ListParagraph"/>
        <w:numPr>
          <w:ilvl w:val="0"/>
          <w:numId w:val="2"/>
        </w:numPr>
      </w:pPr>
      <w:r>
        <w:rPr>
          <w:b/>
          <w:bCs/>
        </w:rPr>
        <w:t xml:space="preserve">A-Class Average: </w:t>
      </w:r>
      <w:r>
        <w:t xml:space="preserve">1.20% (110.5% of Class)</w:t>
      </w:r>
    </w:p>
    <w:p>
      <w:pPr>
        <w:pStyle w:val="ListParagraph"/>
        <w:numPr>
          <w:ilvl w:val="0"/>
          <w:numId w:val="2"/>
        </w:numPr>
      </w:pPr>
      <w:r>
        <w:rPr>
          <w:b/>
          <w:bCs/>
        </w:rPr>
        <w:t xml:space="preserve">National Average: </w:t>
      </w:r>
      <w:r>
        <w:t xml:space="preserve">1.97% (67.7% of National)</w:t>
      </w:r>
    </w:p>
    <w:p>
      <w:pPr>
        <w:pStyle w:val="ListParagraph"/>
        <w:numPr>
          <w:ilvl w:val="0"/>
          <w:numId w:val="2"/>
        </w:numPr>
        <w:spacing w:after="300"/>
      </w:pPr>
      <w:r>
        <w:rPr>
          <w:b/>
          <w:bCs/>
        </w:rPr>
        <w:t xml:space="preserve">Assessment: </w:t>
      </w:r>
      <w:r>
        <w:rPr>
          <w:b/>
          <w:bCs/>
        </w:rPr>
        <w:t xml:space="preserve">Weak — </w:t>
      </w:r>
      <w:r>
        <w:t xml:space="preserve">The dealership's GM &amp; Admin Wages as a percentage of sales stands at 1.33%, representing a significant 26.6% improvement from the prior year's 1.81%, indicating enhanced operational efficiency in administrative cost management. While this performance substantially outperforms the national average of 1.97% (operating at just 68% of national levels), the dealership still trails the A-Class benchmark of 1.20%, running 11% above this premium standard. The substantial year-over-year reduction demonstrates strong progress in controlling administrative overhead relative to sales volume. However, the WEAK benchmark score reflects the need for continued focus on administrative cost optimization to reach A-Class performance levels and maximize profitability.</w:t>
      </w:r>
    </w:p>
    <w:p>
      <w:pPr>
        <w:pStyle w:val="Heading2"/>
      </w:pPr>
      <w:r>
        <w:rPr>
          <w:b/>
          <w:bCs/>
        </w:rPr>
        <w:t xml:space="preserve">6. Advertising Dollars Per Unit Sold</w:t>
      </w:r>
    </w:p>
    <w:p>
      <w:pPr>
        <w:pStyle w:val="ListParagraph"/>
        <w:numPr>
          <w:ilvl w:val="0"/>
          <w:numId w:val="2"/>
        </w:numPr>
      </w:pPr>
      <w:r>
        <w:rPr>
          <w:b/>
          <w:bCs/>
        </w:rPr>
        <w:t xml:space="preserve">Current Year: </w:t>
      </w:r>
      <w:r>
        <w:t xml:space="preserve">$595</w:t>
      </w:r>
    </w:p>
    <w:p>
      <w:pPr>
        <w:pStyle w:val="ListParagraph"/>
        <w:numPr>
          <w:ilvl w:val="0"/>
          <w:numId w:val="2"/>
        </w:numPr>
      </w:pPr>
      <w:r>
        <w:rPr>
          <w:b/>
          <w:bCs/>
        </w:rPr>
        <w:t xml:space="preserve">Year-over-Year Change: </w:t>
      </w:r>
      <w:r>
        <w:t xml:space="preserve">+$257 (+76%)</w:t>
      </w:r>
    </w:p>
    <w:p>
      <w:pPr>
        <w:pStyle w:val="ListParagraph"/>
        <w:numPr>
          <w:ilvl w:val="0"/>
          <w:numId w:val="2"/>
        </w:numPr>
      </w:pPr>
      <w:r>
        <w:rPr>
          <w:b/>
          <w:bCs/>
        </w:rPr>
        <w:t xml:space="preserve">A-Class Average: </w:t>
      </w:r>
      <w:r>
        <w:t xml:space="preserve">$479 (124.2% of Class)</w:t>
      </w:r>
    </w:p>
    <w:p>
      <w:pPr>
        <w:pStyle w:val="ListParagraph"/>
        <w:numPr>
          <w:ilvl w:val="0"/>
          <w:numId w:val="2"/>
        </w:numPr>
      </w:pPr>
      <w:r>
        <w:rPr>
          <w:b/>
          <w:bCs/>
        </w:rPr>
        <w:t xml:space="preserve">National Average: </w:t>
      </w:r>
      <w:r>
        <w:t xml:space="preserve">$497 (119.6% of National)</w:t>
      </w:r>
    </w:p>
    <w:p>
      <w:pPr>
        <w:pStyle w:val="ListParagraph"/>
        <w:numPr>
          <w:ilvl w:val="0"/>
          <w:numId w:val="2"/>
        </w:numPr>
        <w:spacing w:after="300"/>
      </w:pPr>
      <w:r>
        <w:rPr>
          <w:b/>
          <w:bCs/>
        </w:rPr>
        <w:t xml:space="preserve">Assessment: </w:t>
      </w:r>
      <w:r>
        <w:t xml:space="preserve">The Advertising $ Per Unit Sold of $595 represents a significant deterioration in marketing efficiency, with a concerning 75.9% increase from the prior year value of $338. This substantial rise in advertising costs per unit indicates that the dealership is spending considerably more to generate each sale, suggesting either declining advertising effectiveness or increased market competition requiring higher promotional investment. The current performance significantly exceeds both the A-Class average of $479 (124% of benchmark) and the National average of $497 (120% of benchmark), positioning the dealership unfavorably against industry peers. The absence of a benchmark score limits comparative analysis, but the dramatic year-over-year increase combined with above-average spending levels suggests immediate attention is needed to optimize advertising strategies and improve cost efficiency.</w:t>
      </w:r>
    </w:p>
    <w:p>
      <w:pPr>
        <w:pStyle w:val="Heading2"/>
      </w:pPr>
      <w:r>
        <w:rPr>
          <w:b/>
          <w:bCs/>
        </w:rPr>
        <w:t xml:space="preserve">7. Advertising as a % of Net Sales</w:t>
      </w:r>
    </w:p>
    <w:p>
      <w:pPr>
        <w:pStyle w:val="ListParagraph"/>
        <w:numPr>
          <w:ilvl w:val="0"/>
          <w:numId w:val="2"/>
        </w:numPr>
      </w:pPr>
      <w:r>
        <w:rPr>
          <w:b/>
          <w:bCs/>
        </w:rPr>
        <w:t xml:space="preserve">Current Year: </w:t>
      </w:r>
      <w:r>
        <w:t xml:space="preserve">2.29%</w:t>
      </w:r>
    </w:p>
    <w:p>
      <w:pPr>
        <w:pStyle w:val="ListParagraph"/>
        <w:numPr>
          <w:ilvl w:val="0"/>
          <w:numId w:val="2"/>
        </w:numPr>
      </w:pPr>
      <w:r>
        <w:rPr>
          <w:b/>
          <w:bCs/>
        </w:rPr>
        <w:t xml:space="preserve">Year-over-Year Change: </w:t>
      </w:r>
      <w:r>
        <w:t xml:space="preserve">+1.01 percentage points (+79%)</w:t>
      </w:r>
    </w:p>
    <w:p>
      <w:pPr>
        <w:pStyle w:val="ListParagraph"/>
        <w:numPr>
          <w:ilvl w:val="0"/>
          <w:numId w:val="2"/>
        </w:numPr>
      </w:pPr>
      <w:r>
        <w:rPr>
          <w:b/>
          <w:bCs/>
        </w:rPr>
        <w:t xml:space="preserve">A-Class Average: </w:t>
      </w:r>
      <w:r>
        <w:t xml:space="preserve">1.81% (126.3% of Class)</w:t>
      </w:r>
    </w:p>
    <w:p>
      <w:pPr>
        <w:pStyle w:val="ListParagraph"/>
        <w:numPr>
          <w:ilvl w:val="0"/>
          <w:numId w:val="2"/>
        </w:numPr>
      </w:pPr>
      <w:r>
        <w:rPr>
          <w:b/>
          <w:bCs/>
        </w:rPr>
        <w:t xml:space="preserve">National Average: </w:t>
      </w:r>
      <w:r>
        <w:t xml:space="preserve">1.87% (122.6% of National)</w:t>
      </w:r>
    </w:p>
    <w:p>
      <w:pPr>
        <w:pStyle w:val="ListParagraph"/>
        <w:numPr>
          <w:ilvl w:val="0"/>
          <w:numId w:val="2"/>
        </w:numPr>
        <w:spacing w:after="300"/>
      </w:pPr>
      <w:r>
        <w:rPr>
          <w:b/>
          <w:bCs/>
        </w:rPr>
        <w:t xml:space="preserve">Assessment: </w:t>
      </w:r>
      <w:r>
        <w:t xml:space="preserve">Dealership 57004TEST_ABC's advertising spend as a percentage of net sales has increased dramatically to 2.29% in 2025, representing a substantial 79.0% year-over-year increase from the prior year's 1.28%. This current spending level significantly exceeds both the A-Class average of 1.81% (performing at 126% of peer level) and the national average of 1.87% (123% of national benchmark). While increased marketing investment can drive sales growth, this elevated spending ratio suggests the dealership may be over-investing in advertising relative to revenue generation compared to industry standards. The substantial year-over-year increase warrants careful evaluation to ensure the higher advertising expenditure is delivering proportional returns in sales volume and profitability.</w:t>
      </w:r>
    </w:p>
    <w:p>
      <w:pPr>
        <w:pStyle w:val="Heading2"/>
      </w:pPr>
      <w:r>
        <w:rPr>
          <w:b/>
          <w:bCs/>
        </w:rPr>
        <w:t xml:space="preserve">8. Total Operating Expenses as % of Net Sales</w:t>
      </w:r>
    </w:p>
    <w:p>
      <w:pPr>
        <w:pStyle w:val="ListParagraph"/>
        <w:numPr>
          <w:ilvl w:val="0"/>
          <w:numId w:val="2"/>
        </w:numPr>
      </w:pPr>
      <w:r>
        <w:rPr>
          <w:b/>
          <w:bCs/>
        </w:rPr>
        <w:t xml:space="preserve">Current Year: </w:t>
      </w:r>
      <w:r>
        <w:t xml:space="preserve">18.86%</w:t>
      </w:r>
    </w:p>
    <w:p>
      <w:pPr>
        <w:pStyle w:val="ListParagraph"/>
        <w:numPr>
          <w:ilvl w:val="0"/>
          <w:numId w:val="2"/>
        </w:numPr>
      </w:pPr>
      <w:r>
        <w:rPr>
          <w:b/>
          <w:bCs/>
        </w:rPr>
        <w:t xml:space="preserve">Year-over-Year Change: </w:t>
      </w:r>
      <w:r>
        <w:t xml:space="preserve">-0.87 percentage points (-4%)</w:t>
      </w:r>
    </w:p>
    <w:p>
      <w:pPr>
        <w:pStyle w:val="ListParagraph"/>
        <w:numPr>
          <w:ilvl w:val="0"/>
          <w:numId w:val="2"/>
        </w:numPr>
      </w:pPr>
      <w:r>
        <w:rPr>
          <w:b/>
          <w:bCs/>
        </w:rPr>
        <w:t xml:space="preserve">A-Class Average: </w:t>
      </w:r>
      <w:r>
        <w:t xml:space="preserve">20.66% (91.3% of Class)</w:t>
      </w:r>
    </w:p>
    <w:p>
      <w:pPr>
        <w:pStyle w:val="ListParagraph"/>
        <w:numPr>
          <w:ilvl w:val="0"/>
          <w:numId w:val="2"/>
        </w:numPr>
      </w:pPr>
      <w:r>
        <w:rPr>
          <w:b/>
          <w:bCs/>
        </w:rPr>
        <w:t xml:space="preserve">National Average: </w:t>
      </w:r>
      <w:r>
        <w:t xml:space="preserve">22.39% (84.2% of National)</w:t>
      </w:r>
    </w:p>
    <w:p>
      <w:pPr>
        <w:pStyle w:val="ListParagraph"/>
        <w:numPr>
          <w:ilvl w:val="0"/>
          <w:numId w:val="2"/>
        </w:numPr>
        <w:spacing w:after="300"/>
      </w:pPr>
      <w:r>
        <w:rPr>
          <w:b/>
          <w:bCs/>
        </w:rPr>
        <w:t xml:space="preserve">Assessment: </w:t>
      </w:r>
      <w:r>
        <w:t xml:space="preserve">The dealership demonstrates strong expense management with operating expenses representing 18.86% of sales, marking a solid 4.4% improvement from the prior year's 19.73%. This performance significantly outpaces both industry benchmarks, operating at 91% of the A-Class average (20.66%) and 84% of the national average (22.39%), indicating superior operational efficiency. The year-over-year reduction of nearly one percentage point suggests effective cost control measures and improved operational leverage. While no formal benchmark score is available for comparison, the dealership's position well below both peer group and national averages demonstrates excellent expense discipline relative to revenue generation.</w:t>
      </w:r>
    </w:p>
    <w:p>
      <w:pPr>
        <w:pStyle w:val="Heading2"/>
      </w:pPr>
      <w:r>
        <w:rPr>
          <w:b/>
          <w:bCs/>
        </w:rPr>
        <w:t xml:space="preserve">9. Net Operating Profit Before Taxes and Non-Operating Income/Expenses ($)</w:t>
      </w:r>
    </w:p>
    <w:p>
      <w:pPr>
        <w:pStyle w:val="ListParagraph"/>
        <w:numPr>
          <w:ilvl w:val="0"/>
          <w:numId w:val="2"/>
        </w:numPr>
      </w:pPr>
      <w:r>
        <w:rPr>
          <w:b/>
          <w:bCs/>
        </w:rPr>
        <w:t xml:space="preserve">Current Year: </w:t>
      </w:r>
      <w:r>
        <w:t xml:space="preserve">$722,503</w:t>
      </w:r>
    </w:p>
    <w:p>
      <w:pPr>
        <w:pStyle w:val="ListParagraph"/>
        <w:numPr>
          <w:ilvl w:val="0"/>
          <w:numId w:val="2"/>
        </w:numPr>
      </w:pPr>
      <w:r>
        <w:rPr>
          <w:b/>
          <w:bCs/>
        </w:rPr>
        <w:t xml:space="preserve">Year-over-Year Change: </w:t>
      </w:r>
      <w:r>
        <w:t xml:space="preserve">+$405,051 (+128%)</w:t>
      </w:r>
    </w:p>
    <w:p>
      <w:pPr>
        <w:pStyle w:val="ListParagraph"/>
        <w:numPr>
          <w:ilvl w:val="0"/>
          <w:numId w:val="2"/>
        </w:numPr>
      </w:pPr>
      <w:r>
        <w:rPr>
          <w:b/>
          <w:bCs/>
        </w:rPr>
        <w:t xml:space="preserve">A-Class Average: </w:t>
      </w:r>
      <w:r>
        <w:t xml:space="preserve">$308,821 (234% of Class)</w:t>
      </w:r>
    </w:p>
    <w:p>
      <w:pPr>
        <w:pStyle w:val="ListParagraph"/>
        <w:numPr>
          <w:ilvl w:val="0"/>
          <w:numId w:val="2"/>
        </w:numPr>
      </w:pPr>
      <w:r>
        <w:rPr>
          <w:b/>
          <w:bCs/>
        </w:rPr>
        <w:t xml:space="preserve">National Average: </w:t>
      </w:r>
      <w:r>
        <w:t xml:space="preserve">$124,474 (580.4% of National)</w:t>
      </w:r>
    </w:p>
    <w:p>
      <w:pPr>
        <w:pStyle w:val="ListParagraph"/>
        <w:numPr>
          <w:ilvl w:val="0"/>
          <w:numId w:val="2"/>
        </w:numPr>
        <w:spacing w:after="300"/>
      </w:pPr>
      <w:r>
        <w:rPr>
          <w:b/>
          <w:bCs/>
        </w:rPr>
        <w:t xml:space="preserve">Assessment: </w:t>
      </w:r>
      <w:r>
        <w:t xml:space="preserve">Dealership 57004TEST_ABC delivered exceptional financial performance with a net operating profit of $722,503, representing a remarkable 127.6% year-over-year increase from the prior year's $317,452. This outstanding result positions the dealership at 234% of the A-Class average ($308,821) and an impressive 580% of the national average ($124,474), demonstrating significantly superior profitability compared to industry peers. The substantial year-over-year growth indicates strong operational improvements and effective cost management strategies that have more than doubled the dealership's bottom line. While no benchmark score is available for comparison, the dealership's performance clearly exceeds both peer group and national standards by substantial margins, reflecting exceptional financial management and operational efficiency.</w:t>
      </w:r>
    </w:p>
    <w:p>
      <w:pPr>
        <w:pStyle w:val="Heading2"/>
      </w:pPr>
      <w:r>
        <w:rPr>
          <w:b/>
          <w:bCs/>
        </w:rPr>
        <w:t xml:space="preserve">10. Net Operating Profit as a % of Net Sales (RETURN ON SALES)</w:t>
      </w:r>
    </w:p>
    <w:p>
      <w:pPr>
        <w:pStyle w:val="ListParagraph"/>
        <w:numPr>
          <w:ilvl w:val="0"/>
          <w:numId w:val="2"/>
        </w:numPr>
      </w:pPr>
      <w:r>
        <w:rPr>
          <w:b/>
          <w:bCs/>
        </w:rPr>
        <w:t xml:space="preserve">Current Year: </w:t>
      </w:r>
      <w:r>
        <w:t xml:space="preserve">4.39%</w:t>
      </w:r>
    </w:p>
    <w:p>
      <w:pPr>
        <w:pStyle w:val="ListParagraph"/>
        <w:numPr>
          <w:ilvl w:val="0"/>
          <w:numId w:val="2"/>
        </w:numPr>
      </w:pPr>
      <w:r>
        <w:rPr>
          <w:b/>
          <w:bCs/>
        </w:rPr>
        <w:t xml:space="preserve">Year-over-Year Change: </w:t>
      </w:r>
      <w:r>
        <w:t xml:space="preserve">+2.33 percentage points (+113%)</w:t>
      </w:r>
    </w:p>
    <w:p>
      <w:pPr>
        <w:pStyle w:val="ListParagraph"/>
        <w:numPr>
          <w:ilvl w:val="0"/>
          <w:numId w:val="2"/>
        </w:numPr>
      </w:pPr>
      <w:r>
        <w:rPr>
          <w:b/>
          <w:bCs/>
        </w:rPr>
        <w:t xml:space="preserve">A-Class Average: </w:t>
      </w:r>
      <w:r>
        <w:t xml:space="preserve">1.79% (246% of Class)</w:t>
      </w:r>
    </w:p>
    <w:p>
      <w:pPr>
        <w:pStyle w:val="ListParagraph"/>
        <w:numPr>
          <w:ilvl w:val="0"/>
          <w:numId w:val="2"/>
        </w:numPr>
      </w:pPr>
      <w:r>
        <w:rPr>
          <w:b/>
          <w:bCs/>
        </w:rPr>
        <w:t xml:space="preserve">National Average: </w:t>
      </w:r>
      <w:r>
        <w:t xml:space="preserve">1.05% (417.2% of National)</w:t>
      </w:r>
    </w:p>
    <w:p>
      <w:pPr>
        <w:pStyle w:val="ListParagraph"/>
        <w:numPr>
          <w:ilvl w:val="0"/>
          <w:numId w:val="2"/>
        </w:numPr>
        <w:spacing w:after="300"/>
      </w:pPr>
      <w:r>
        <w:rPr>
          <w:b/>
          <w:bCs/>
        </w:rPr>
        <w:t xml:space="preserve">Assessment: </w:t>
      </w:r>
      <w:r>
        <w:rPr>
          <w:b/>
          <w:bCs/>
        </w:rPr>
        <w:t xml:space="preserve">Exceptional — </w:t>
      </w:r>
      <w:r>
        <w:t xml:space="preserve">The dealership's return on sales performance of 4.39% represents exceptional profitability management, delivering a remarkable 113.2% year-over-year improvement from the prior year's 2.06%. This outstanding result positions the dealership significantly above industry standards, achieving 246% of the A-Class average (1.79%) and an impressive 417% of the national average (1.05%). The substantial year-over-year growth indicates highly effective cost management and revenue optimization strategies that have more than doubled profitability margins. This EXCEPTIONAL benchmark score demonstrates that 57004TEST_ABC has achieved top-tier financial performance, operating with profit margins that far exceed both peer and industry expectations.</w:t>
      </w:r>
    </w:p>
    <w:p>
      <w:pPr>
        <w:pStyle w:val="Heading2"/>
      </w:pPr>
      <w:r>
        <w:rPr>
          <w:b/>
          <w:bCs/>
        </w:rPr>
        <w:t xml:space="preserve">11. Net Income (Loss) After Taxes ($)</w:t>
      </w:r>
    </w:p>
    <w:p>
      <w:pPr>
        <w:pStyle w:val="ListParagraph"/>
        <w:numPr>
          <w:ilvl w:val="0"/>
          <w:numId w:val="2"/>
        </w:numPr>
      </w:pPr>
      <w:r>
        <w:rPr>
          <w:b/>
          <w:bCs/>
        </w:rPr>
        <w:t xml:space="preserve">Current Year: </w:t>
      </w:r>
      <w:r>
        <w:t xml:space="preserve">$626,503</w:t>
      </w:r>
    </w:p>
    <w:p>
      <w:pPr>
        <w:pStyle w:val="ListParagraph"/>
        <w:numPr>
          <w:ilvl w:val="0"/>
          <w:numId w:val="2"/>
        </w:numPr>
      </w:pPr>
      <w:r>
        <w:rPr>
          <w:b/>
          <w:bCs/>
        </w:rPr>
        <w:t xml:space="preserve">Year-over-Year Change: </w:t>
      </w:r>
      <w:r>
        <w:t xml:space="preserve">+$400,051 (+177%)</w:t>
      </w:r>
    </w:p>
    <w:p>
      <w:pPr>
        <w:pStyle w:val="ListParagraph"/>
        <w:numPr>
          <w:ilvl w:val="0"/>
          <w:numId w:val="2"/>
        </w:numPr>
      </w:pPr>
      <w:r>
        <w:rPr>
          <w:b/>
          <w:bCs/>
        </w:rPr>
        <w:t xml:space="preserve">A-Class Average: </w:t>
      </w:r>
      <w:r>
        <w:t xml:space="preserve">$211,653 (296% of Class)</w:t>
      </w:r>
    </w:p>
    <w:p>
      <w:pPr>
        <w:pStyle w:val="ListParagraph"/>
        <w:numPr>
          <w:ilvl w:val="0"/>
          <w:numId w:val="2"/>
        </w:numPr>
      </w:pPr>
      <w:r>
        <w:rPr>
          <w:b/>
          <w:bCs/>
        </w:rPr>
        <w:t xml:space="preserve">National Average: </w:t>
      </w:r>
      <w:r>
        <w:t xml:space="preserve">$125,782 (498.1% of National)</w:t>
      </w:r>
    </w:p>
    <w:p>
      <w:pPr>
        <w:pStyle w:val="ListParagraph"/>
        <w:numPr>
          <w:ilvl w:val="0"/>
          <w:numId w:val="2"/>
        </w:numPr>
        <w:spacing w:after="300"/>
      </w:pPr>
      <w:r>
        <w:rPr>
          <w:b/>
          <w:bCs/>
        </w:rPr>
        <w:t xml:space="preserve">Assessment: </w:t>
      </w:r>
      <w:r>
        <w:t xml:space="preserve">57004TEST_ABC delivered exceptional financial performance with net income after taxes of $626,503, representing a remarkable 176.7% year-over-year increase from the prior year's $226,452. This outstanding result positions the dealership significantly above industry benchmarks, achieving 296% of the A-Class average ($211,653) and an impressive 498% of the national average ($125,782). The substantial year-over-year growth indicates strong operational improvements and effective cost management strategies that have dramatically enhanced profitability. While no benchmark score is available for this metric, the dealership's performance clearly demonstrates exceptional financial health and positions it among the top performers in the industry.</w:t>
      </w:r>
    </w:p>
    <w:p>
      <w:pPr>
        <w:pStyle w:val="Heading2"/>
      </w:pPr>
      <w:r>
        <w:rPr>
          <w:b/>
          <w:bCs/>
        </w:rPr>
        <w:t xml:space="preserve">12. Net Income (Loss) After Taxes as % of Sales</w:t>
      </w:r>
    </w:p>
    <w:p>
      <w:pPr>
        <w:pStyle w:val="ListParagraph"/>
        <w:numPr>
          <w:ilvl w:val="0"/>
          <w:numId w:val="2"/>
        </w:numPr>
      </w:pPr>
      <w:r>
        <w:rPr>
          <w:b/>
          <w:bCs/>
        </w:rPr>
        <w:t xml:space="preserve">Current Year: </w:t>
      </w:r>
      <w:r>
        <w:t xml:space="preserve">3.81%</w:t>
      </w:r>
    </w:p>
    <w:p>
      <w:pPr>
        <w:pStyle w:val="ListParagraph"/>
        <w:numPr>
          <w:ilvl w:val="0"/>
          <w:numId w:val="2"/>
        </w:numPr>
      </w:pPr>
      <w:r>
        <w:rPr>
          <w:b/>
          <w:bCs/>
        </w:rPr>
        <w:t xml:space="preserve">Year-over-Year Change: </w:t>
      </w:r>
      <w:r>
        <w:t xml:space="preserve">+2.34 percentage points (+159%)</w:t>
      </w:r>
    </w:p>
    <w:p>
      <w:pPr>
        <w:pStyle w:val="ListParagraph"/>
        <w:numPr>
          <w:ilvl w:val="0"/>
          <w:numId w:val="2"/>
        </w:numPr>
      </w:pPr>
      <w:r>
        <w:rPr>
          <w:b/>
          <w:bCs/>
        </w:rPr>
        <w:t xml:space="preserve">A-Class Average: </w:t>
      </w:r>
      <w:r>
        <w:t xml:space="preserve">1.22% (311.2% of Class)</w:t>
      </w:r>
    </w:p>
    <w:p>
      <w:pPr>
        <w:pStyle w:val="ListParagraph"/>
        <w:numPr>
          <w:ilvl w:val="0"/>
          <w:numId w:val="2"/>
        </w:numPr>
      </w:pPr>
      <w:r>
        <w:rPr>
          <w:b/>
          <w:bCs/>
        </w:rPr>
        <w:t xml:space="preserve">National Average: </w:t>
      </w:r>
      <w:r>
        <w:t xml:space="preserve">1.06% (358% of National)</w:t>
      </w:r>
    </w:p>
    <w:p>
      <w:pPr>
        <w:pStyle w:val="ListParagraph"/>
        <w:numPr>
          <w:ilvl w:val="0"/>
          <w:numId w:val="2"/>
        </w:numPr>
        <w:spacing w:after="300"/>
      </w:pPr>
      <w:r>
        <w:rPr>
          <w:b/>
          <w:bCs/>
        </w:rPr>
        <w:t xml:space="preserve">Assessment: </w:t>
      </w:r>
      <w:r>
        <w:t xml:space="preserve">Dealership 57004TEST_ABC demonstrates exceptional profitability performance with a Net Income as % of Sales of 3.81%, representing a remarkable 159.2% year-over-year improvement from the prior year's 1.47%. This outstanding result significantly outperforms industry standards, achieving 311% of the A-Class average (1.22%) and 358% of the National average (1.06%). The substantial year-over-year growth indicates effective cost management and revenue optimization strategies that have dramatically enhanced the dealership's bottom-line performance. This exceptional profitability margin positions the dealership as a top-tier performer in the motorcycle retail industry, demonstrating superior operational efficiency and financial management capabilities.</w:t>
      </w:r>
    </w:p>
    <w:p>
      <w:pPr>
        <w:pStyle w:val="Heading2"/>
      </w:pPr>
      <w:r>
        <w:rPr>
          <w:b/>
          <w:bCs/>
        </w:rPr>
        <w:t xml:space="preserve">13. Total Absorption</w:t>
      </w:r>
    </w:p>
    <w:p>
      <w:pPr>
        <w:pStyle w:val="ListParagraph"/>
        <w:numPr>
          <w:ilvl w:val="0"/>
          <w:numId w:val="2"/>
        </w:numPr>
      </w:pPr>
      <w:r>
        <w:rPr>
          <w:b/>
          <w:bCs/>
        </w:rPr>
        <w:t xml:space="preserve">Current Year: </w:t>
      </w:r>
      <w:r>
        <w:t xml:space="preserve">81.15%</w:t>
      </w:r>
    </w:p>
    <w:p>
      <w:pPr>
        <w:pStyle w:val="ListParagraph"/>
        <w:numPr>
          <w:ilvl w:val="0"/>
          <w:numId w:val="2"/>
        </w:numPr>
      </w:pPr>
      <w:r>
        <w:rPr>
          <w:b/>
          <w:bCs/>
        </w:rPr>
        <w:t xml:space="preserve">Year-over-Year Change: </w:t>
      </w:r>
      <w:r>
        <w:t xml:space="preserve">+10.43 percentage points (+15%)</w:t>
      </w:r>
    </w:p>
    <w:p>
      <w:pPr>
        <w:pStyle w:val="ListParagraph"/>
        <w:numPr>
          <w:ilvl w:val="0"/>
          <w:numId w:val="2"/>
        </w:numPr>
      </w:pPr>
      <w:r>
        <w:rPr>
          <w:b/>
          <w:bCs/>
        </w:rPr>
        <w:t xml:space="preserve">A-Class Average: </w:t>
      </w:r>
      <w:r>
        <w:t xml:space="preserve">74.51% (108.9% of Class)</w:t>
      </w:r>
    </w:p>
    <w:p>
      <w:pPr>
        <w:pStyle w:val="ListParagraph"/>
        <w:numPr>
          <w:ilvl w:val="0"/>
          <w:numId w:val="2"/>
        </w:numPr>
      </w:pPr>
      <w:r>
        <w:rPr>
          <w:b/>
          <w:bCs/>
        </w:rPr>
        <w:t xml:space="preserve">National Average: </w:t>
      </w:r>
      <w:r>
        <w:t xml:space="preserve">69.93% (116% of National)</w:t>
      </w:r>
    </w:p>
    <w:p>
      <w:pPr>
        <w:pStyle w:val="ListParagraph"/>
        <w:numPr>
          <w:ilvl w:val="0"/>
          <w:numId w:val="2"/>
        </w:numPr>
        <w:spacing w:after="300"/>
      </w:pPr>
      <w:r>
        <w:rPr>
          <w:b/>
          <w:bCs/>
        </w:rPr>
        <w:t xml:space="preserve">Assessment: </w:t>
      </w:r>
      <w:r>
        <w:rPr>
          <w:b/>
          <w:bCs/>
        </w:rPr>
        <w:t xml:space="preserve">Acceptable — </w:t>
      </w:r>
      <w:r>
        <w:t xml:space="preserve">Dealership 57004TEST_ABC demonstrates strong financial performance with a Total Absorption rate of 81.15%, representing a significant 14.7% year-over-year improvement from the prior year's 70.72%. The dealership substantially outperforms both industry benchmarks, achieving 109% of the A-Class average (74.51%) and 116% of the National average (69.93%). This upward trajectory indicates effective cost management and revenue optimization strategies are successfully driving operational efficiency. While the current ACCEPTABLE benchmark score reflects solid performance, the dealership's consistently above-average results suggest potential for advancing to higher performance tiers with continued focus on absorption rate improvements.</w:t>
      </w:r>
    </w:p>
    <w:p>
      <w:pPr>
        <w:pStyle w:val="Heading2"/>
      </w:pPr>
      <w:r>
        <w:rPr>
          <w:b/>
          <w:bCs/>
        </w:rPr>
        <w:t xml:space="preserve">14. CXI Net Promoter Score (NPS)</w:t>
      </w:r>
    </w:p>
    <w:p>
      <w:pPr>
        <w:pStyle w:val="ListParagraph"/>
        <w:numPr>
          <w:ilvl w:val="0"/>
          <w:numId w:val="2"/>
        </w:numPr>
      </w:pPr>
      <w:r>
        <w:rPr>
          <w:b/>
          <w:bCs/>
        </w:rPr>
        <w:t xml:space="preserve">Current Year: </w:t>
      </w:r>
      <w:r>
        <w:t xml:space="preserve">87.5</w:t>
      </w:r>
    </w:p>
    <w:p>
      <w:pPr>
        <w:pStyle w:val="ListParagraph"/>
        <w:numPr>
          <w:ilvl w:val="0"/>
          <w:numId w:val="2"/>
        </w:numPr>
      </w:pPr>
      <w:r>
        <w:rPr>
          <w:b/>
          <w:bCs/>
        </w:rPr>
        <w:t xml:space="preserve">Year-over-Year Change: </w:t>
      </w:r>
      <w:r>
        <w:t xml:space="preserve">+2.35 points (+3%)</w:t>
      </w:r>
    </w:p>
    <w:p>
      <w:pPr>
        <w:pStyle w:val="ListParagraph"/>
        <w:numPr>
          <w:ilvl w:val="0"/>
          <w:numId w:val="2"/>
        </w:numPr>
      </w:pPr>
      <w:r>
        <w:rPr>
          <w:b/>
          <w:bCs/>
        </w:rPr>
        <w:t xml:space="preserve">A-Class Average: </w:t>
      </w:r>
      <w:r>
        <w:t xml:space="preserve">90.5 (96.7% of Class)</w:t>
      </w:r>
    </w:p>
    <w:p>
      <w:pPr>
        <w:pStyle w:val="ListParagraph"/>
        <w:numPr>
          <w:ilvl w:val="0"/>
          <w:numId w:val="2"/>
        </w:numPr>
      </w:pPr>
      <w:r>
        <w:rPr>
          <w:b/>
          <w:bCs/>
        </w:rPr>
        <w:t xml:space="preserve">National Average: </w:t>
      </w:r>
      <w:r>
        <w:t xml:space="preserve">91.4 (95.7% of National)</w:t>
      </w:r>
    </w:p>
    <w:p>
      <w:pPr>
        <w:pStyle w:val="ListParagraph"/>
        <w:numPr>
          <w:ilvl w:val="0"/>
          <w:numId w:val="2"/>
        </w:numPr>
        <w:spacing w:after="300"/>
      </w:pPr>
      <w:r>
        <w:rPr>
          <w:b/>
          <w:bCs/>
        </w:rPr>
        <w:t xml:space="preserve">Assessment: </w:t>
      </w:r>
      <w:r>
        <w:rPr>
          <w:b/>
          <w:bCs/>
        </w:rPr>
        <w:t xml:space="preserve">Acceptable — </w:t>
      </w:r>
      <w:r>
        <w:t xml:space="preserve">The CXI Net Promoter Score of 87.5 represents solid customer satisfaction performance, showing meaningful improvement with a 2.8% year-over-year increase from the prior year's 85.1. While this upward trajectory demonstrates enhanced customer experience delivery, the dealership continues to trail both the A-Class average of 90.5 and national benchmark of 91.4, positioning at 97% and 96% of these respective standards. The ACCEPTABLE benchmark rating reflects competent but not exceptional customer advocacy levels. To achieve superior performance status, the dealership should focus on closing the 3-point gap to reach A-Class parity and identify specific service touchpoints that drive higher customer recommendation rates.</w:t>
      </w:r>
    </w:p>
    <w:p>
      <w:pPr>
        <w:pStyle w:val="Heading2"/>
      </w:pPr>
      <w:r>
        <w:rPr>
          <w:b/>
          <w:bCs/>
        </w:rPr>
        <w:t xml:space="preserve">15. New ABC Sales % Contribution within DAT</w:t>
      </w:r>
    </w:p>
    <w:p>
      <w:pPr>
        <w:pStyle w:val="ListParagraph"/>
        <w:numPr>
          <w:ilvl w:val="0"/>
          <w:numId w:val="2"/>
        </w:numPr>
      </w:pPr>
      <w:r>
        <w:rPr>
          <w:b/>
          <w:bCs/>
        </w:rPr>
        <w:t xml:space="preserve">Current Year: </w:t>
      </w:r>
      <w:r>
        <w:t xml:space="preserve">77.07%</w:t>
      </w:r>
    </w:p>
    <w:p>
      <w:pPr>
        <w:pStyle w:val="ListParagraph"/>
        <w:numPr>
          <w:ilvl w:val="0"/>
          <w:numId w:val="2"/>
        </w:numPr>
      </w:pPr>
      <w:r>
        <w:rPr>
          <w:b/>
          <w:bCs/>
        </w:rPr>
        <w:t xml:space="preserve">Year-over-Year Change: </w:t>
      </w:r>
      <w:r>
        <w:t xml:space="preserve">+3.74 percentage points (+5%)</w:t>
      </w:r>
    </w:p>
    <w:p>
      <w:pPr>
        <w:pStyle w:val="ListParagraph"/>
        <w:numPr>
          <w:ilvl w:val="0"/>
          <w:numId w:val="2"/>
        </w:numPr>
      </w:pPr>
      <w:r>
        <w:rPr>
          <w:b/>
          <w:bCs/>
        </w:rPr>
        <w:t xml:space="preserve">A-Class Average: </w:t>
      </w:r>
      <w:r>
        <w:t xml:space="preserve">64.07% (120.3% of Class)</w:t>
      </w:r>
    </w:p>
    <w:p>
      <w:pPr>
        <w:pStyle w:val="ListParagraph"/>
        <w:numPr>
          <w:ilvl w:val="0"/>
          <w:numId w:val="2"/>
        </w:numPr>
      </w:pPr>
      <w:r>
        <w:rPr>
          <w:b/>
          <w:bCs/>
        </w:rPr>
        <w:t xml:space="preserve">National Average: </w:t>
      </w:r>
      <w:r>
        <w:t xml:space="preserve">63.02% (122.3% of National)</w:t>
      </w:r>
    </w:p>
    <w:p>
      <w:pPr>
        <w:pStyle w:val="ListParagraph"/>
        <w:numPr>
          <w:ilvl w:val="0"/>
          <w:numId w:val="2"/>
        </w:numPr>
        <w:spacing w:after="300"/>
      </w:pPr>
      <w:r>
        <w:rPr>
          <w:b/>
          <w:bCs/>
        </w:rPr>
        <w:t xml:space="preserve">Assessment: </w:t>
      </w:r>
      <w:r>
        <w:rPr>
          <w:b/>
          <w:bCs/>
        </w:rPr>
        <w:t xml:space="preserve">Great — </w:t>
      </w:r>
      <w:r>
        <w:t xml:space="preserve">Dealership 57004TEST_ABC demonstrates exceptional performance in new ABC sales contribution at 77.07%, significantly outpacing both the A-Class average of 64.07% and national average of 63.02% by 20% and 22% respectively. The dealership shows strong momentum with a positive 5.1% year-over-year improvement from the prior year's 73.33%, indicating effective focus on the ABC brand portfolio. This GREAT benchmark score reflects the dealership's successful positioning and market penetration with ABC products, substantially exceeding industry standards. The consistent upward trajectory and superior performance relative to peer groups suggests robust operational execution and strong customer preference for the ABC brand at this location.</w:t>
      </w:r>
    </w:p>
    <w:p>
      <w:pPr>
        <w:pStyle w:val="Heading2"/>
      </w:pPr>
      <w:r>
        <w:rPr>
          <w:b/>
          <w:bCs/>
        </w:rPr>
        <w:t xml:space="preserve">16. Total Brand Market Share % within DAT (601cc+)</w:t>
      </w:r>
    </w:p>
    <w:p>
      <w:pPr>
        <w:pStyle w:val="ListParagraph"/>
        <w:numPr>
          <w:ilvl w:val="0"/>
          <w:numId w:val="2"/>
        </w:numPr>
      </w:pPr>
      <w:r>
        <w:rPr>
          <w:b/>
          <w:bCs/>
        </w:rPr>
        <w:t xml:space="preserve">Current Year: </w:t>
      </w:r>
      <w:r>
        <w:t xml:space="preserve">33.84%</w:t>
      </w:r>
    </w:p>
    <w:p>
      <w:pPr>
        <w:pStyle w:val="ListParagraph"/>
        <w:numPr>
          <w:ilvl w:val="0"/>
          <w:numId w:val="2"/>
        </w:numPr>
      </w:pPr>
      <w:r>
        <w:rPr>
          <w:b/>
          <w:bCs/>
        </w:rPr>
        <w:t xml:space="preserve">Year-over-Year Change: </w:t>
      </w:r>
      <w:r>
        <w:t xml:space="preserve">-3.98 percentage points (-11%)</w:t>
      </w:r>
    </w:p>
    <w:p>
      <w:pPr>
        <w:pStyle w:val="ListParagraph"/>
        <w:numPr>
          <w:ilvl w:val="0"/>
          <w:numId w:val="2"/>
        </w:numPr>
      </w:pPr>
      <w:r>
        <w:rPr>
          <w:b/>
          <w:bCs/>
        </w:rPr>
        <w:t xml:space="preserve">A-Class Average: </w:t>
      </w:r>
      <w:r>
        <w:t xml:space="preserve">23.30% (145.2% of Class)</w:t>
      </w:r>
    </w:p>
    <w:p>
      <w:pPr>
        <w:pStyle w:val="ListParagraph"/>
        <w:numPr>
          <w:ilvl w:val="0"/>
          <w:numId w:val="2"/>
        </w:numPr>
      </w:pPr>
      <w:r>
        <w:rPr>
          <w:b/>
          <w:bCs/>
        </w:rPr>
        <w:t xml:space="preserve">National Average: </w:t>
      </w:r>
      <w:r>
        <w:t xml:space="preserve">24.98% (135.5% of National)</w:t>
      </w:r>
    </w:p>
    <w:p>
      <w:pPr>
        <w:pStyle w:val="ListParagraph"/>
        <w:numPr>
          <w:ilvl w:val="0"/>
          <w:numId w:val="2"/>
        </w:numPr>
        <w:spacing w:after="300"/>
      </w:pPr>
      <w:r>
        <w:rPr>
          <w:b/>
          <w:bCs/>
        </w:rPr>
        <w:t xml:space="preserve">Assessment: </w:t>
      </w:r>
      <w:r>
        <w:rPr>
          <w:b/>
          <w:bCs/>
        </w:rPr>
        <w:t xml:space="preserve">Great — </w:t>
      </w:r>
      <w:r>
        <w:t xml:space="preserve">The dealership's market share in the 601cc+ segment stands at 33.84%, demonstrating strong competitive positioning that significantly outperforms both A-Class average (23.30%) and national average (24.98%) by 145% and 135% respectively. However, there has been a notable decline from the prior year value of 37.82%, representing a -10.5% year-over-year decrease that warrants attention despite the overall strong market position. The GREAT benchmark score reflects the dealership's continued dominance in the larger displacement motorcycle segment, maintaining substantial market leadership even with the recent decline. While the current performance remains well above industry standards, the downward trend suggests a need to investigate potential causes such as increased competition, inventory challenges, or shifts in consumer preferences to prevent further erosion of this historically strong market position.</w:t>
      </w:r>
    </w:p>
    <w:p>
      <w:pPr>
        <w:pStyle w:val="Heading2"/>
      </w:pPr>
      <w:r>
        <w:rPr>
          <w:b/>
          <w:bCs/>
        </w:rPr>
        <w:t xml:space="preserve">17. Current Ratio</w:t>
      </w:r>
    </w:p>
    <w:p>
      <w:pPr>
        <w:pStyle w:val="ListParagraph"/>
        <w:numPr>
          <w:ilvl w:val="0"/>
          <w:numId w:val="2"/>
        </w:numPr>
      </w:pPr>
      <w:r>
        <w:rPr>
          <w:b/>
          <w:bCs/>
        </w:rPr>
        <w:t xml:space="preserve">Current Year: </w:t>
      </w:r>
      <w:r>
        <w:t xml:space="preserve">1.88</w:t>
      </w:r>
    </w:p>
    <w:p>
      <w:pPr>
        <w:pStyle w:val="ListParagraph"/>
        <w:numPr>
          <w:ilvl w:val="0"/>
          <w:numId w:val="2"/>
        </w:numPr>
      </w:pPr>
      <w:r>
        <w:rPr>
          <w:b/>
          <w:bCs/>
        </w:rPr>
        <w:t xml:space="preserve">Year-over-Year Change: </w:t>
      </w:r>
      <w:r>
        <w:t xml:space="preserve">-0.14 (-7%)</w:t>
      </w:r>
    </w:p>
    <w:p>
      <w:pPr>
        <w:pStyle w:val="ListParagraph"/>
        <w:numPr>
          <w:ilvl w:val="0"/>
          <w:numId w:val="2"/>
        </w:numPr>
      </w:pPr>
      <w:r>
        <w:rPr>
          <w:b/>
          <w:bCs/>
        </w:rPr>
        <w:t xml:space="preserve">A-Class Average: </w:t>
      </w:r>
      <w:r>
        <w:t xml:space="preserve">1.80 (104.5% of Class)</w:t>
      </w:r>
    </w:p>
    <w:p>
      <w:pPr>
        <w:pStyle w:val="ListParagraph"/>
        <w:numPr>
          <w:ilvl w:val="0"/>
          <w:numId w:val="2"/>
        </w:numPr>
      </w:pPr>
      <w:r>
        <w:rPr>
          <w:b/>
          <w:bCs/>
        </w:rPr>
        <w:t xml:space="preserve">National Average: </w:t>
      </w:r>
      <w:r>
        <w:t xml:space="preserve">1.83 (102.8% of National)</w:t>
      </w:r>
    </w:p>
    <w:p>
      <w:pPr>
        <w:pStyle w:val="ListParagraph"/>
        <w:numPr>
          <w:ilvl w:val="0"/>
          <w:numId w:val="2"/>
        </w:numPr>
        <w:spacing w:after="300"/>
      </w:pPr>
      <w:r>
        <w:rPr>
          <w:b/>
          <w:bCs/>
        </w:rPr>
        <w:t xml:space="preserve">Assessment: </w:t>
      </w:r>
      <w:r>
        <w:rPr>
          <w:b/>
          <w:bCs/>
        </w:rPr>
        <w:t xml:space="preserve">Acceptable — </w:t>
      </w:r>
      <w:r>
        <w:t xml:space="preserve">The current ratio of 1.88 demonstrates solid liquidity positioning for 57004TEST_ABC, maintaining healthy short-term financial stability with nearly $2 of current assets for every dollar of current liabilities. While the 6.7% year-over-year decline from 2.02 to 1.88 indicates some erosion in liquidity strength, the dealership continues to outperform both A-Class peers (104% of 1.80 average) and national benchmarks (103% of 1.83 average). The ACCEPTABLE benchmark score reflects adequate working capital management, though the downward trend warrants monitoring to ensure continued financial flexibility. Despite the year-over-year decline, the current positioning above industry standards suggests the dealership maintains sufficient liquidity to meet operational obligations and capitalize on growth opportunities.</w:t>
      </w:r>
    </w:p>
    <w:p>
      <w:pPr>
        <w:pStyle w:val="Heading2"/>
      </w:pPr>
      <w:r>
        <w:rPr>
          <w:b/>
          <w:bCs/>
        </w:rPr>
        <w:t xml:space="preserve">18. Debt / Equity Ratio</w:t>
      </w:r>
    </w:p>
    <w:p>
      <w:pPr>
        <w:pStyle w:val="ListParagraph"/>
        <w:numPr>
          <w:ilvl w:val="0"/>
          <w:numId w:val="2"/>
        </w:numPr>
      </w:pPr>
      <w:r>
        <w:rPr>
          <w:b/>
          <w:bCs/>
        </w:rPr>
        <w:t xml:space="preserve">Current Year: </w:t>
      </w:r>
      <w:r>
        <w:t xml:space="preserve">4.23</w:t>
      </w:r>
    </w:p>
    <w:p>
      <w:pPr>
        <w:pStyle w:val="ListParagraph"/>
        <w:numPr>
          <w:ilvl w:val="0"/>
          <w:numId w:val="2"/>
        </w:numPr>
      </w:pPr>
      <w:r>
        <w:rPr>
          <w:b/>
          <w:bCs/>
        </w:rPr>
        <w:t xml:space="preserve">Year-over-Year Change: </w:t>
      </w:r>
      <w:r>
        <w:t xml:space="preserve">+0.95 (+29%)</w:t>
      </w:r>
    </w:p>
    <w:p>
      <w:pPr>
        <w:pStyle w:val="ListParagraph"/>
        <w:numPr>
          <w:ilvl w:val="0"/>
          <w:numId w:val="2"/>
        </w:numPr>
      </w:pPr>
      <w:r>
        <w:rPr>
          <w:b/>
          <w:bCs/>
        </w:rPr>
        <w:t xml:space="preserve">A-Class Average: </w:t>
      </w:r>
      <w:r>
        <w:t xml:space="preserve">1.75 (241.4% of Class)</w:t>
      </w:r>
    </w:p>
    <w:p>
      <w:pPr>
        <w:pStyle w:val="ListParagraph"/>
        <w:numPr>
          <w:ilvl w:val="0"/>
          <w:numId w:val="2"/>
        </w:numPr>
      </w:pPr>
      <w:r>
        <w:rPr>
          <w:b/>
          <w:bCs/>
        </w:rPr>
        <w:t xml:space="preserve">National Average: </w:t>
      </w:r>
      <w:r>
        <w:t xml:space="preserve">1.58 (267.3% of National)</w:t>
      </w:r>
    </w:p>
    <w:p>
      <w:pPr>
        <w:pStyle w:val="ListParagraph"/>
        <w:numPr>
          <w:ilvl w:val="0"/>
          <w:numId w:val="2"/>
        </w:numPr>
        <w:spacing w:after="300"/>
      </w:pPr>
      <w:r>
        <w:rPr>
          <w:b/>
          <w:bCs/>
        </w:rPr>
        <w:t xml:space="preserve">Assessment: </w:t>
      </w:r>
      <w:r>
        <w:t xml:space="preserve">The debt-to-equity ratio of 4.23 represents a significant deterioration from the prior year value of 3.28, marking a concerning 28.8% year-over-year increase in leverage. This current ratio substantially exceeds both the A-Class average of 1.75 by 141% and the national average of 1.58 by 167%, indicating that 57004TEST_ABC is carrying considerably more debt relative to equity than industry peers. The upward trend suggests increasing financial risk and potential strain on the dealership's capital structure, which may limit financial flexibility and increase vulnerability to market downturns. The absence of a benchmark score prevents assessment against internal targets, but the significant deviation from industry standards warrants immediate attention to debt management strategies and capital structure optimization.</w:t>
      </w:r>
    </w:p>
    <w:p>
      <w:pPr>
        <w:pStyle w:val="Heading2"/>
      </w:pPr>
      <w:r>
        <w:rPr>
          <w:b/>
          <w:bCs/>
        </w:rPr>
        <w:t xml:space="preserve">19. Debt to TNW Ratio</w:t>
      </w:r>
    </w:p>
    <w:p>
      <w:pPr>
        <w:pStyle w:val="ListParagraph"/>
        <w:numPr>
          <w:ilvl w:val="0"/>
          <w:numId w:val="2"/>
        </w:numPr>
      </w:pPr>
      <w:r>
        <w:rPr>
          <w:b/>
          <w:bCs/>
        </w:rPr>
        <w:t xml:space="preserve">Current Year: </w:t>
      </w:r>
      <w:r>
        <w:t xml:space="preserve">4.69</w:t>
      </w:r>
    </w:p>
    <w:p>
      <w:pPr>
        <w:pStyle w:val="ListParagraph"/>
        <w:numPr>
          <w:ilvl w:val="0"/>
          <w:numId w:val="2"/>
        </w:numPr>
      </w:pPr>
      <w:r>
        <w:rPr>
          <w:b/>
          <w:bCs/>
        </w:rPr>
        <w:t xml:space="preserve">Year-over-Year Change: </w:t>
      </w:r>
      <w:r>
        <w:t xml:space="preserve">+0.74 (+19%)</w:t>
      </w:r>
    </w:p>
    <w:p>
      <w:pPr>
        <w:pStyle w:val="ListParagraph"/>
        <w:numPr>
          <w:ilvl w:val="0"/>
          <w:numId w:val="2"/>
        </w:numPr>
      </w:pPr>
      <w:r>
        <w:rPr>
          <w:b/>
          <w:bCs/>
        </w:rPr>
        <w:t xml:space="preserve">A-Class Average: </w:t>
      </w:r>
      <w:r>
        <w:t xml:space="preserve">2.45 (191.1% of Class)</w:t>
      </w:r>
    </w:p>
    <w:p>
      <w:pPr>
        <w:pStyle w:val="ListParagraph"/>
        <w:numPr>
          <w:ilvl w:val="0"/>
          <w:numId w:val="2"/>
        </w:numPr>
      </w:pPr>
      <w:r>
        <w:rPr>
          <w:b/>
          <w:bCs/>
        </w:rPr>
        <w:t xml:space="preserve">National Average: </w:t>
      </w:r>
      <w:r>
        <w:t xml:space="preserve">1.97 (238.6% of National)</w:t>
      </w:r>
    </w:p>
    <w:p>
      <w:pPr>
        <w:pStyle w:val="ListParagraph"/>
        <w:numPr>
          <w:ilvl w:val="0"/>
          <w:numId w:val="2"/>
        </w:numPr>
        <w:spacing w:after="300"/>
      </w:pPr>
      <w:r>
        <w:rPr>
          <w:b/>
          <w:bCs/>
        </w:rPr>
        <w:t xml:space="preserve">Assessment: </w:t>
      </w:r>
      <w:r>
        <w:t xml:space="preserve">The dealership's debt to tangible net worth ratio of 4.69 represents a concerning 18.8% year-over-year increase from the prior year's 3.95, indicating a significant deterioration in financial leverage. This current ratio substantially exceeds both industry benchmarks, running 191% above the A-Class average of 2.45 and 239% above the national average of 1.97. The upward trend suggests the dealership is becoming increasingly reliant on debt financing relative to its equity base, which poses elevated financial risk and may limit future borrowing capacity. The absence of a benchmark score indicates this metric falls outside acceptable performance parameters, requiring immediate attention to debt reduction strategies or equity enhancement initiatives.</w:t>
      </w:r>
    </w:p>
    <w:p>
      <w:pPr>
        <w:pStyle w:val="Heading2"/>
      </w:pPr>
      <w:r>
        <w:rPr>
          <w:b/>
          <w:bCs/>
        </w:rPr>
        <w:t xml:space="preserve">20. Return on Operating Assets - YTD (ROA)</w:t>
      </w:r>
    </w:p>
    <w:p>
      <w:pPr>
        <w:pStyle w:val="ListParagraph"/>
        <w:numPr>
          <w:ilvl w:val="0"/>
          <w:numId w:val="2"/>
        </w:numPr>
      </w:pPr>
      <w:r>
        <w:rPr>
          <w:b/>
          <w:bCs/>
        </w:rPr>
        <w:t xml:space="preserve">Current Year: </w:t>
      </w:r>
      <w:r>
        <w:t xml:space="preserve">7.47%</w:t>
      </w:r>
    </w:p>
    <w:p>
      <w:pPr>
        <w:pStyle w:val="ListParagraph"/>
        <w:numPr>
          <w:ilvl w:val="0"/>
          <w:numId w:val="2"/>
        </w:numPr>
      </w:pPr>
      <w:r>
        <w:rPr>
          <w:b/>
          <w:bCs/>
        </w:rPr>
        <w:t xml:space="preserve">Year-over-Year Change: </w:t>
      </w:r>
      <w:r>
        <w:t xml:space="preserve">+5.01 percentage points (+203%)</w:t>
      </w:r>
    </w:p>
    <w:p>
      <w:pPr>
        <w:pStyle w:val="ListParagraph"/>
        <w:numPr>
          <w:ilvl w:val="0"/>
          <w:numId w:val="2"/>
        </w:numPr>
      </w:pPr>
      <w:r>
        <w:rPr>
          <w:b/>
          <w:bCs/>
        </w:rPr>
        <w:t xml:space="preserve">A-Class Average: </w:t>
      </w:r>
      <w:r>
        <w:t xml:space="preserve">2.25% (331.9% of Class)</w:t>
      </w:r>
    </w:p>
    <w:p>
      <w:pPr>
        <w:pStyle w:val="ListParagraph"/>
        <w:numPr>
          <w:ilvl w:val="0"/>
          <w:numId w:val="2"/>
        </w:numPr>
      </w:pPr>
      <w:r>
        <w:rPr>
          <w:b/>
          <w:bCs/>
        </w:rPr>
        <w:t xml:space="preserve">National Average: </w:t>
      </w:r>
      <w:r>
        <w:t xml:space="preserve">1.79% (417.9% of National)</w:t>
      </w:r>
    </w:p>
    <w:p>
      <w:pPr>
        <w:pStyle w:val="ListParagraph"/>
        <w:numPr>
          <w:ilvl w:val="0"/>
          <w:numId w:val="2"/>
        </w:numPr>
        <w:spacing w:after="300"/>
      </w:pPr>
      <w:r>
        <w:rPr>
          <w:b/>
          <w:bCs/>
        </w:rPr>
        <w:t xml:space="preserve">Assessment: </w:t>
      </w:r>
      <w:r>
        <w:rPr>
          <w:b/>
          <w:bCs/>
        </w:rPr>
        <w:t xml:space="preserve">Exceptional — </w:t>
      </w:r>
      <w:r>
        <w:t xml:space="preserve">Dealership 57004TEST_ABC demonstrates exceptional financial efficiency with a Return on Operating Assets of 7.47%, representing a remarkable 203.3% year-over-year improvement from the prior year's 2.46%. This performance significantly outpaces industry standards, achieving 332% of the A-Class average (2.25%) and an impressive 418% of the national average (1.79%). The substantial year-over-year growth indicates highly effective asset utilization and operational management improvements throughout 2025. This exceptional benchmark score positions the dealership as a top-tier performer in asset efficiency, suggesting strong profitability relative to operational investments and superior financial management practices.</w:t>
      </w:r>
    </w:p>
    <w:p>
      <w:pPr>
        <w:pStyle w:val="Heading1"/>
      </w:pPr>
      <w:r>
        <w:rPr>
          <w:b/>
          <w:bCs/>
        </w:rPr>
        <w:t xml:space="preserve">Performance Score Assessment</w:t>
      </w:r>
    </w:p>
    <w:p>
      <w:pPr>
        <w:spacing w:after="200"/>
      </w:pPr>
      <w:r>
        <w:t xml:space="preserve">The Financial Performance department shows a polarized performance profile with 3 EXCEPTIONAL ratings (Net Operating Profit %, Return on Operating Assets), 1 GREAT rating, 3 ACCEPTABLE ratings, 2 SUBSTANDARD ratings, and 1 WEAK rating across the 20 KPIs analyzed. The exceptional profitability metrics demonstrate superior operational efficiency, with the dealership achieving 246-418% of industry benchmarks in key profit measures. However, the substandard margin performance and weak administrative cost control indicate structural profitability challenges. Against A-Class benchmarks, the dealership excels in operational metrics but struggles with foundational margin management, suggesting a high-performing operation built on an unstable financial foundation.</w:t>
      </w:r>
    </w:p>
    <w:p>
      <w:r>
        <w:br w:type="page"/>
      </w:r>
    </w:p>
    <w:p>
      <w:pPr>
        <w:pStyle w:val="Heading1"/>
      </w:pPr>
      <w:r>
        <w:rPr>
          <w:b/>
          <w:bCs/>
        </w:rPr>
        <w:t xml:space="preserve">Strategic Recommendations</w:t>
      </w:r>
    </w:p>
    <w:p>
      <w:pPr>
        <w:pStyle w:val="Heading2"/>
      </w:pPr>
      <w:r>
        <w:rPr>
          <w:b/>
          <w:bCs/>
        </w:rPr>
        <w:t xml:space="preserve">Immediate Actions (0-3 months)</w:t>
      </w:r>
    </w:p>
    <w:p>
      <w:pPr>
        <w:pStyle w:val="ListParagraph"/>
        <w:numPr>
          <w:ilvl w:val="0"/>
          <w:numId w:val="3"/>
        </w:numPr>
      </w:pPr>
      <w:r>
        <w:t xml:space="preserve">Implement urgent margin recovery initiatives focusing on pricing strategy optimization and cost structure analysis to address SUBSTANDARD gross margin performance</w:t>
      </w:r>
    </w:p>
    <w:p>
      <w:pPr>
        <w:pStyle w:val="ListParagraph"/>
        <w:numPr>
          <w:ilvl w:val="0"/>
          <w:numId w:val="3"/>
        </w:numPr>
      </w:pPr>
      <w:r>
        <w:t xml:space="preserve">Conduct comprehensive debt restructuring assessment to address elevated leverage ratios and improve capital structure stability</w:t>
      </w:r>
    </w:p>
    <w:p>
      <w:pPr>
        <w:pStyle w:val="Heading2"/>
      </w:pPr>
      <w:r>
        <w:rPr>
          <w:b/>
          <w:bCs/>
        </w:rPr>
        <w:t xml:space="preserve">Short-Term Actions (3-6 months)</w:t>
      </w:r>
    </w:p>
    <w:p>
      <w:pPr>
        <w:pStyle w:val="ListParagraph"/>
        <w:numPr>
          <w:ilvl w:val="0"/>
          <w:numId w:val="3"/>
        </w:numPr>
      </w:pPr>
      <w:r>
        <w:t xml:space="preserve">Develop targeted ABC product margin enhancement program to close the 3-percentage point gap with industry benchmarks</w:t>
      </w:r>
    </w:p>
    <w:p>
      <w:pPr>
        <w:pStyle w:val="ListParagraph"/>
        <w:numPr>
          <w:ilvl w:val="0"/>
          <w:numId w:val="3"/>
        </w:numPr>
      </w:pPr>
      <w:r>
        <w:t xml:space="preserve">Optimize advertising efficiency to reduce the elevated $595 per unit cost that exceeds A-Class and national averages by 20%+</w:t>
      </w:r>
    </w:p>
    <w:p>
      <w:pPr>
        <w:pStyle w:val="Heading2"/>
      </w:pPr>
      <w:r>
        <w:rPr>
          <w:b/>
          <w:bCs/>
        </w:rPr>
        <w:t xml:space="preserve">Long-Term Strategies (6-12 months)</w:t>
      </w:r>
    </w:p>
    <w:p>
      <w:pPr>
        <w:pStyle w:val="ListParagraph"/>
        <w:numPr>
          <w:ilvl w:val="0"/>
          <w:numId w:val="3"/>
        </w:numPr>
      </w:pPr>
      <w:r>
        <w:t xml:space="preserve">Establish systematic margin management framework to maintain competitive gross margins while preserving exceptional operational profitability</w:t>
      </w:r>
    </w:p>
    <w:p>
      <w:pPr>
        <w:pStyle w:val="ListParagraph"/>
        <w:numPr>
          <w:ilvl w:val="0"/>
          <w:numId w:val="3"/>
        </w:numPr>
      </w:pPr>
      <w:r>
        <w:t xml:space="preserve">Implement capital allocation strategy to achieve optimal debt-to-equity positioning aligned with A-Class peer standards</w:t>
      </w:r>
    </w:p>
    <w:p>
      <w:pPr>
        <w:pStyle w:val="Heading1"/>
        <w:spacing w:before="400"/>
      </w:pPr>
      <w:r>
        <w:rPr>
          <w:b/>
          <w:bCs/>
        </w:rPr>
        <w:t xml:space="preserve">Conclusion</w:t>
      </w:r>
    </w:p>
    <w:p>
      <w:pPr>
        <w:spacing w:after="400"/>
      </w:pPr>
      <w:r>
        <w:rPr>
          <w:b/>
          <w:bCs/>
        </w:rPr>
        <w:t xml:space="preserve">57004TEST_ABC presents a compelling financial paradox: exceptional operational profitability masking concerning margin erosion and leverage issues. While the dealership achieved EXCEPTIONAL ratings for Net Operating Profit % (ROS) and Return on Operating Assets, the SUBSTANDARD gross margin performance and deteriorating debt ratios signal fundamental structural challenges. The 127.6% increase in net operating profit demonstrates outstanding expense management, but the 9.6% gross margin decline threatens long-term sustainability. Immediate intervention on pricing strategy and debt management is critical to preserve the dealership's exceptional operational achievements.</w:t>
      </w:r>
    </w:p>
    <w:p>
      <w:pPr>
        <w:spacing w:before="400"/>
      </w:pPr>
      <w:r>
        <w:rPr>
          <w:i/>
          <w:iCs/>
          <w:sz w:val="20"/>
          <w:szCs w:val="20"/>
        </w:rPr>
        <w:t xml:space="preserve">Report prepared based on operational data for the period January 2025 to December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57004TEST_ABC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2026-02-27T05:03:45.971Z</dcterms:created>
  <dcterms:modified xsi:type="dcterms:W3CDTF">2026-02-27T05:03:45.971Z</dcterms:modified>
</cp:coreProperties>
</file>

<file path=docProps/custom.xml><?xml version="1.0" encoding="utf-8"?>
<Properties xmlns="http://schemas.openxmlformats.org/officeDocument/2006/custom-properties" xmlns:vt="http://schemas.openxmlformats.org/officeDocument/2006/docPropsVTypes"/>
</file>