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1E2" w:rsidRDefault="009E21E2" w:rsidP="009E21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4E8">
        <w:rPr>
          <w:rFonts w:ascii="Times New Roman" w:hAnsi="Times New Roman" w:cs="Times New Roman"/>
          <w:b/>
          <w:sz w:val="28"/>
          <w:szCs w:val="28"/>
        </w:rPr>
        <w:t>UNIVERSIDADE FEDERAL DO RIO GRANDE DO NORTE</w:t>
      </w:r>
    </w:p>
    <w:p w:rsidR="00F604E8" w:rsidRDefault="00F604E8" w:rsidP="009E21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CENTRO DE CIÊNCIAS HUMANAS, LETRAS 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ARTES</w:t>
      </w:r>
      <w:proofErr w:type="gramEnd"/>
    </w:p>
    <w:p w:rsidR="00F604E8" w:rsidRPr="00F604E8" w:rsidRDefault="00F604E8" w:rsidP="009E21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DEPARTAMENTO DE HISTÓRIA</w:t>
      </w:r>
    </w:p>
    <w:p w:rsidR="009E21E2" w:rsidRPr="00F604E8" w:rsidRDefault="009E21E2" w:rsidP="009E2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604E8">
        <w:rPr>
          <w:rFonts w:ascii="Times New Roman" w:hAnsi="Times New Roman" w:cs="Times New Roman"/>
          <w:sz w:val="28"/>
          <w:szCs w:val="28"/>
        </w:rPr>
        <w:t>HISTÓRIA DA CULTURA</w:t>
      </w:r>
    </w:p>
    <w:p w:rsidR="009E21E2" w:rsidRPr="00F604E8" w:rsidRDefault="009E21E2" w:rsidP="00F604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604E8">
        <w:rPr>
          <w:rFonts w:ascii="Times New Roman" w:hAnsi="Times New Roman" w:cs="Times New Roman"/>
          <w:sz w:val="28"/>
          <w:szCs w:val="28"/>
        </w:rPr>
        <w:t xml:space="preserve">DOCENTE: </w:t>
      </w:r>
      <w:r w:rsidRPr="00F604E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5" w:tgtFrame="_blank" w:tooltip="Acesse a página pública deste docente" w:history="1">
        <w:r w:rsidRPr="00F604E8">
          <w:rPr>
            <w:rFonts w:ascii="Times New Roman" w:hAnsi="Times New Roman" w:cs="Times New Roman"/>
            <w:sz w:val="28"/>
            <w:szCs w:val="28"/>
          </w:rPr>
          <w:t>PABLO GOMES DE MIRANDA</w:t>
        </w:r>
      </w:hyperlink>
    </w:p>
    <w:p w:rsidR="009E21E2" w:rsidRPr="00F604E8" w:rsidRDefault="00F604E8" w:rsidP="009E2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604E8">
        <w:rPr>
          <w:rFonts w:ascii="Times New Roman" w:hAnsi="Times New Roman" w:cs="Times New Roman"/>
          <w:sz w:val="28"/>
          <w:szCs w:val="28"/>
        </w:rPr>
        <w:t xml:space="preserve">DISCENTE: </w:t>
      </w:r>
      <w:r w:rsidR="009E21E2" w:rsidRPr="00F604E8">
        <w:rPr>
          <w:rFonts w:ascii="Times New Roman" w:hAnsi="Times New Roman" w:cs="Times New Roman"/>
          <w:sz w:val="28"/>
          <w:szCs w:val="28"/>
        </w:rPr>
        <w:t xml:space="preserve">CARLOS EMÍLIO BARBOSA DA SILVA </w:t>
      </w:r>
    </w:p>
    <w:p w:rsidR="00F604E8" w:rsidRPr="00F604E8" w:rsidRDefault="00F604E8" w:rsidP="00F604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604E8">
        <w:rPr>
          <w:rFonts w:ascii="Times New Roman" w:hAnsi="Times New Roman" w:cs="Times New Roman"/>
          <w:sz w:val="28"/>
          <w:szCs w:val="28"/>
        </w:rPr>
        <w:t>SEMESTRE LETIVO: 2014.2</w:t>
      </w:r>
    </w:p>
    <w:p w:rsidR="009E21E2" w:rsidRPr="00F604E8" w:rsidRDefault="009E21E2" w:rsidP="009E21E2">
      <w:pPr>
        <w:jc w:val="center"/>
        <w:rPr>
          <w:rFonts w:ascii="Times New Roman" w:hAnsi="Times New Roman" w:cs="Times New Roman"/>
        </w:rPr>
      </w:pPr>
    </w:p>
    <w:p w:rsidR="009E21E2" w:rsidRPr="00F604E8" w:rsidRDefault="009E21E2" w:rsidP="009E21E2">
      <w:pPr>
        <w:jc w:val="center"/>
        <w:rPr>
          <w:rFonts w:ascii="Times New Roman" w:hAnsi="Times New Roman" w:cs="Times New Roman"/>
        </w:rPr>
      </w:pPr>
    </w:p>
    <w:p w:rsidR="009E21E2" w:rsidRPr="00F604E8" w:rsidRDefault="009E21E2" w:rsidP="009E21E2">
      <w:pPr>
        <w:jc w:val="center"/>
        <w:rPr>
          <w:rFonts w:ascii="Times New Roman" w:hAnsi="Times New Roman" w:cs="Times New Roman"/>
        </w:rPr>
      </w:pPr>
    </w:p>
    <w:p w:rsidR="009E21E2" w:rsidRPr="00F604E8" w:rsidRDefault="009E21E2" w:rsidP="009E21E2">
      <w:pPr>
        <w:jc w:val="center"/>
        <w:rPr>
          <w:rFonts w:ascii="Times New Roman" w:hAnsi="Times New Roman" w:cs="Times New Roman"/>
        </w:rPr>
      </w:pPr>
    </w:p>
    <w:p w:rsidR="00F604E8" w:rsidRDefault="00F604E8" w:rsidP="009E21E2">
      <w:pPr>
        <w:jc w:val="center"/>
        <w:rPr>
          <w:rFonts w:ascii="Times New Roman" w:hAnsi="Times New Roman" w:cs="Times New Roman"/>
        </w:rPr>
      </w:pPr>
    </w:p>
    <w:p w:rsidR="00F604E8" w:rsidRDefault="00F604E8" w:rsidP="009E21E2">
      <w:pPr>
        <w:jc w:val="center"/>
        <w:rPr>
          <w:rFonts w:ascii="Times New Roman" w:hAnsi="Times New Roman" w:cs="Times New Roman"/>
        </w:rPr>
      </w:pPr>
    </w:p>
    <w:p w:rsidR="00F604E8" w:rsidRPr="00F604E8" w:rsidRDefault="00F604E8" w:rsidP="009E21E2">
      <w:pPr>
        <w:jc w:val="center"/>
        <w:rPr>
          <w:rFonts w:ascii="Times New Roman" w:hAnsi="Times New Roman" w:cs="Times New Roman"/>
        </w:rPr>
      </w:pPr>
    </w:p>
    <w:p w:rsidR="009E21E2" w:rsidRPr="00F604E8" w:rsidRDefault="009E21E2" w:rsidP="009E21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4E8">
        <w:rPr>
          <w:rFonts w:ascii="Times New Roman" w:hAnsi="Times New Roman" w:cs="Times New Roman"/>
          <w:b/>
          <w:sz w:val="28"/>
          <w:szCs w:val="28"/>
        </w:rPr>
        <w:t xml:space="preserve">3ª AVALIAÇÃO </w:t>
      </w:r>
    </w:p>
    <w:p w:rsidR="009E21E2" w:rsidRPr="00F604E8" w:rsidRDefault="009E21E2" w:rsidP="009E21E2">
      <w:pPr>
        <w:jc w:val="center"/>
        <w:rPr>
          <w:rFonts w:ascii="Times New Roman" w:hAnsi="Times New Roman" w:cs="Times New Roman"/>
        </w:rPr>
      </w:pPr>
    </w:p>
    <w:p w:rsidR="009E21E2" w:rsidRPr="00F604E8" w:rsidRDefault="009E21E2" w:rsidP="009E21E2">
      <w:pPr>
        <w:jc w:val="center"/>
        <w:rPr>
          <w:rFonts w:ascii="Times New Roman" w:hAnsi="Times New Roman" w:cs="Times New Roman"/>
        </w:rPr>
      </w:pPr>
    </w:p>
    <w:p w:rsidR="009E21E2" w:rsidRPr="00F604E8" w:rsidRDefault="009E21E2" w:rsidP="009E21E2">
      <w:pPr>
        <w:jc w:val="center"/>
        <w:rPr>
          <w:rFonts w:ascii="Times New Roman" w:hAnsi="Times New Roman" w:cs="Times New Roman"/>
        </w:rPr>
      </w:pPr>
    </w:p>
    <w:p w:rsidR="009E21E2" w:rsidRPr="00F604E8" w:rsidRDefault="009E21E2" w:rsidP="009E21E2">
      <w:pPr>
        <w:jc w:val="center"/>
        <w:rPr>
          <w:rFonts w:ascii="Times New Roman" w:hAnsi="Times New Roman" w:cs="Times New Roman"/>
        </w:rPr>
      </w:pPr>
    </w:p>
    <w:p w:rsidR="009E21E2" w:rsidRPr="00F604E8" w:rsidRDefault="009E21E2" w:rsidP="009E21E2">
      <w:pPr>
        <w:jc w:val="center"/>
        <w:rPr>
          <w:rFonts w:ascii="Times New Roman" w:hAnsi="Times New Roman" w:cs="Times New Roman"/>
        </w:rPr>
      </w:pPr>
    </w:p>
    <w:p w:rsidR="009E21E2" w:rsidRPr="00F604E8" w:rsidRDefault="009E21E2" w:rsidP="009E21E2">
      <w:pPr>
        <w:jc w:val="center"/>
        <w:rPr>
          <w:rFonts w:ascii="Times New Roman" w:hAnsi="Times New Roman" w:cs="Times New Roman"/>
        </w:rPr>
      </w:pPr>
    </w:p>
    <w:p w:rsidR="009E21E2" w:rsidRPr="00F604E8" w:rsidRDefault="009E21E2" w:rsidP="009E21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21E2" w:rsidRDefault="009E21E2" w:rsidP="009E21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04E8" w:rsidRPr="00F604E8" w:rsidRDefault="00F604E8" w:rsidP="009E21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21E2" w:rsidRPr="00F604E8" w:rsidRDefault="009E21E2" w:rsidP="009E2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F604E8">
        <w:rPr>
          <w:rFonts w:ascii="Times New Roman" w:hAnsi="Times New Roman" w:cs="Times New Roman"/>
          <w:sz w:val="24"/>
          <w:szCs w:val="24"/>
        </w:rPr>
        <w:t>NATAL</w:t>
      </w:r>
    </w:p>
    <w:p w:rsidR="009E21E2" w:rsidRPr="00F604E8" w:rsidRDefault="009E21E2" w:rsidP="009E2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F604E8">
        <w:rPr>
          <w:rFonts w:ascii="Times New Roman" w:hAnsi="Times New Roman" w:cs="Times New Roman"/>
          <w:sz w:val="24"/>
          <w:szCs w:val="24"/>
        </w:rPr>
        <w:t>2014</w:t>
      </w:r>
    </w:p>
    <w:p w:rsidR="009E21E2" w:rsidRPr="00F604E8" w:rsidRDefault="009E21E2" w:rsidP="00365406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D3C83" w:rsidRPr="00F604E8" w:rsidRDefault="00DA01AD" w:rsidP="003654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604E8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Robert </w:t>
      </w:r>
      <w:proofErr w:type="spellStart"/>
      <w:r w:rsidRPr="00F604E8">
        <w:rPr>
          <w:rFonts w:ascii="Times New Roman" w:eastAsia="Calibri" w:hAnsi="Times New Roman" w:cs="Times New Roman"/>
          <w:b/>
          <w:sz w:val="24"/>
          <w:szCs w:val="24"/>
        </w:rPr>
        <w:t>Darnton</w:t>
      </w:r>
      <w:proofErr w:type="spellEnd"/>
      <w:r w:rsidRPr="00F604E8">
        <w:rPr>
          <w:rFonts w:ascii="Times New Roman" w:eastAsia="Calibri" w:hAnsi="Times New Roman" w:cs="Times New Roman"/>
          <w:b/>
          <w:sz w:val="24"/>
          <w:szCs w:val="24"/>
        </w:rPr>
        <w:t xml:space="preserve"> examina um processo de julgamento popular ocorrido na França onde os funcionários de uma tipografia executam gatos. O julgamento passa a ser motivo de piadas entre os executores </w:t>
      </w:r>
      <w:proofErr w:type="gramStart"/>
      <w:r w:rsidRPr="00F604E8">
        <w:rPr>
          <w:rFonts w:ascii="Times New Roman" w:eastAsia="Calibri" w:hAnsi="Times New Roman" w:cs="Times New Roman"/>
          <w:b/>
          <w:sz w:val="24"/>
          <w:szCs w:val="24"/>
        </w:rPr>
        <w:t>ao mesmo tempo que</w:t>
      </w:r>
      <w:proofErr w:type="gramEnd"/>
      <w:r w:rsidRPr="00F604E8">
        <w:rPr>
          <w:rFonts w:ascii="Times New Roman" w:eastAsia="Calibri" w:hAnsi="Times New Roman" w:cs="Times New Roman"/>
          <w:b/>
          <w:sz w:val="24"/>
          <w:szCs w:val="24"/>
        </w:rPr>
        <w:t xml:space="preserve"> me causa a revolta dos patrões da tipografia. Explique a dificuldade em compreendermos, hoje, o motivo desse humor e a revolta desses patrões.</w:t>
      </w:r>
    </w:p>
    <w:p w:rsidR="00365406" w:rsidRPr="00F604E8" w:rsidRDefault="00365406" w:rsidP="00365406">
      <w:pPr>
        <w:spacing w:line="360" w:lineRule="auto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D3C83" w:rsidRPr="00F604E8" w:rsidRDefault="00DA01AD" w:rsidP="007E41D8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04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E41D8" w:rsidRPr="00F604E8">
        <w:rPr>
          <w:rFonts w:ascii="Times New Roman" w:eastAsia="Calibri" w:hAnsi="Times New Roman" w:cs="Times New Roman"/>
          <w:sz w:val="24"/>
          <w:szCs w:val="24"/>
        </w:rPr>
        <w:t xml:space="preserve">A razão de nossa dificuldade de compreender o humor e a revolta por trás do massacre dos gatos, é que estamos imersos em </w:t>
      </w:r>
      <w:proofErr w:type="gramStart"/>
      <w:r w:rsidR="007E41D8" w:rsidRPr="00F604E8">
        <w:rPr>
          <w:rFonts w:ascii="Times New Roman" w:eastAsia="Calibri" w:hAnsi="Times New Roman" w:cs="Times New Roman"/>
          <w:sz w:val="24"/>
          <w:szCs w:val="24"/>
        </w:rPr>
        <w:t>um outro</w:t>
      </w:r>
      <w:proofErr w:type="gramEnd"/>
      <w:r w:rsidR="007E41D8" w:rsidRPr="00F604E8">
        <w:rPr>
          <w:rFonts w:ascii="Times New Roman" w:eastAsia="Calibri" w:hAnsi="Times New Roman" w:cs="Times New Roman"/>
          <w:sz w:val="24"/>
          <w:szCs w:val="24"/>
        </w:rPr>
        <w:t xml:space="preserve"> contexto de símbolos e significados, de forma que esse mundo dos tipógrafos nos é estranho</w:t>
      </w:r>
      <w:r w:rsidR="00C51D05" w:rsidRPr="00F604E8">
        <w:rPr>
          <w:rFonts w:ascii="Times New Roman" w:eastAsia="Calibri" w:hAnsi="Times New Roman" w:cs="Times New Roman"/>
          <w:sz w:val="24"/>
          <w:szCs w:val="24"/>
        </w:rPr>
        <w:t xml:space="preserve">, e é justamente atrás dessa estranheza que </w:t>
      </w:r>
      <w:proofErr w:type="spellStart"/>
      <w:r w:rsidR="00C51D05" w:rsidRPr="00F604E8">
        <w:rPr>
          <w:rFonts w:ascii="Times New Roman" w:eastAsia="Calibri" w:hAnsi="Times New Roman" w:cs="Times New Roman"/>
          <w:sz w:val="24"/>
          <w:szCs w:val="24"/>
        </w:rPr>
        <w:t>Darnton</w:t>
      </w:r>
      <w:proofErr w:type="spellEnd"/>
      <w:r w:rsidR="00C51D05" w:rsidRPr="00F604E8">
        <w:rPr>
          <w:rFonts w:ascii="Times New Roman" w:eastAsia="Calibri" w:hAnsi="Times New Roman" w:cs="Times New Roman"/>
          <w:sz w:val="24"/>
          <w:szCs w:val="24"/>
        </w:rPr>
        <w:t xml:space="preserve"> está, pois é na compreensão desse código estranho que reside o entendimento de uma parte do amplo universo cultural dos envolvidos no massacre. Em outras palavras o massacre foi um grande espetáculo simbólico, que teve como um dos alvos, a patroa, que ao ter sua gata de estimação caçada e morta, foi</w:t>
      </w:r>
      <w:r w:rsidR="002E5F1B" w:rsidRPr="00F604E8">
        <w:rPr>
          <w:rFonts w:ascii="Times New Roman" w:eastAsia="Calibri" w:hAnsi="Times New Roman" w:cs="Times New Roman"/>
          <w:sz w:val="24"/>
          <w:szCs w:val="24"/>
        </w:rPr>
        <w:t>,</w:t>
      </w:r>
      <w:r w:rsidR="00C51D05" w:rsidRPr="00F604E8">
        <w:rPr>
          <w:rFonts w:ascii="Times New Roman" w:eastAsia="Calibri" w:hAnsi="Times New Roman" w:cs="Times New Roman"/>
          <w:sz w:val="24"/>
          <w:szCs w:val="24"/>
        </w:rPr>
        <w:t xml:space="preserve"> em um (</w:t>
      </w:r>
      <w:proofErr w:type="spellStart"/>
      <w:r w:rsidR="00C51D05" w:rsidRPr="00F604E8">
        <w:rPr>
          <w:rFonts w:ascii="Times New Roman" w:eastAsia="Calibri" w:hAnsi="Times New Roman" w:cs="Times New Roman"/>
          <w:sz w:val="24"/>
          <w:szCs w:val="24"/>
        </w:rPr>
        <w:t>con</w:t>
      </w:r>
      <w:proofErr w:type="spellEnd"/>
      <w:proofErr w:type="gramStart"/>
      <w:r w:rsidR="00C51D05" w:rsidRPr="00F604E8">
        <w:rPr>
          <w:rFonts w:ascii="Times New Roman" w:eastAsia="Calibri" w:hAnsi="Times New Roman" w:cs="Times New Roman"/>
          <w:sz w:val="24"/>
          <w:szCs w:val="24"/>
        </w:rPr>
        <w:t>)texto</w:t>
      </w:r>
      <w:proofErr w:type="gramEnd"/>
      <w:r w:rsidR="00C51D05" w:rsidRPr="00F604E8">
        <w:rPr>
          <w:rFonts w:ascii="Times New Roman" w:eastAsia="Calibri" w:hAnsi="Times New Roman" w:cs="Times New Roman"/>
          <w:sz w:val="24"/>
          <w:szCs w:val="24"/>
        </w:rPr>
        <w:t xml:space="preserve"> simbólico</w:t>
      </w:r>
      <w:r w:rsidR="002E5F1B" w:rsidRPr="00F604E8">
        <w:rPr>
          <w:rFonts w:ascii="Times New Roman" w:eastAsia="Calibri" w:hAnsi="Times New Roman" w:cs="Times New Roman"/>
          <w:sz w:val="24"/>
          <w:szCs w:val="24"/>
        </w:rPr>
        <w:t>,</w:t>
      </w:r>
      <w:r w:rsidR="00C51D05" w:rsidRPr="00F604E8">
        <w:rPr>
          <w:rFonts w:ascii="Times New Roman" w:eastAsia="Calibri" w:hAnsi="Times New Roman" w:cs="Times New Roman"/>
          <w:sz w:val="24"/>
          <w:szCs w:val="24"/>
        </w:rPr>
        <w:t xml:space="preserve"> violada</w:t>
      </w:r>
      <w:r w:rsidR="002E5F1B" w:rsidRPr="00F604E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65406" w:rsidRPr="00F604E8" w:rsidRDefault="00365406" w:rsidP="007E41D8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E5F1B" w:rsidRPr="00F604E8" w:rsidRDefault="00DA01AD" w:rsidP="003654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604E8">
        <w:rPr>
          <w:rFonts w:ascii="Times New Roman" w:eastAsia="Calibri" w:hAnsi="Times New Roman" w:cs="Times New Roman"/>
          <w:b/>
          <w:sz w:val="24"/>
          <w:szCs w:val="24"/>
        </w:rPr>
        <w:t>Edward Thompson analisa os processos de Vendas de Esposas na Inglaterra, ao mesmo tempo em que defende o conceito de "Costume". Explique o que é Costume e como esse conceito está inserido no contexto da Venda de Esposas: no que o esclarecimento dessa categoria nos ajuda a compreender esse processo?</w:t>
      </w:r>
    </w:p>
    <w:p w:rsidR="00365406" w:rsidRPr="00F604E8" w:rsidRDefault="00365406" w:rsidP="00365406">
      <w:pPr>
        <w:pStyle w:val="PargrafodaLista"/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D1786" w:rsidRPr="00F604E8" w:rsidRDefault="00821202" w:rsidP="0036540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04E8">
        <w:rPr>
          <w:rFonts w:ascii="Times New Roman" w:eastAsia="Calibri" w:hAnsi="Times New Roman" w:cs="Times New Roman"/>
          <w:sz w:val="24"/>
          <w:szCs w:val="24"/>
        </w:rPr>
        <w:t>Costume</w:t>
      </w:r>
      <w:r w:rsidR="00365406" w:rsidRPr="00F604E8">
        <w:rPr>
          <w:rFonts w:ascii="Times New Roman" w:eastAsia="Calibri" w:hAnsi="Times New Roman" w:cs="Times New Roman"/>
          <w:sz w:val="24"/>
          <w:szCs w:val="24"/>
        </w:rPr>
        <w:t>,</w:t>
      </w:r>
      <w:r w:rsidRPr="00F604E8">
        <w:rPr>
          <w:rFonts w:ascii="Times New Roman" w:eastAsia="Calibri" w:hAnsi="Times New Roman" w:cs="Times New Roman"/>
          <w:sz w:val="24"/>
          <w:szCs w:val="24"/>
        </w:rPr>
        <w:t xml:space="preserve"> para Thompson</w:t>
      </w:r>
      <w:r w:rsidR="00365406" w:rsidRPr="00F604E8">
        <w:rPr>
          <w:rFonts w:ascii="Times New Roman" w:eastAsia="Calibri" w:hAnsi="Times New Roman" w:cs="Times New Roman"/>
          <w:sz w:val="24"/>
          <w:szCs w:val="24"/>
        </w:rPr>
        <w:t>,</w:t>
      </w:r>
      <w:r w:rsidRPr="00F604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65406" w:rsidRPr="00F604E8">
        <w:rPr>
          <w:rFonts w:ascii="Times New Roman" w:eastAsia="Calibri" w:hAnsi="Times New Roman" w:cs="Times New Roman"/>
          <w:sz w:val="24"/>
          <w:szCs w:val="24"/>
        </w:rPr>
        <w:t xml:space="preserve">são práticas antigas frequentemente repensadas e em processo de reformulação, é um campo das práticas habituais apto às mudanças. É no cotidiano que está </w:t>
      </w:r>
      <w:proofErr w:type="gramStart"/>
      <w:r w:rsidR="00F604E8" w:rsidRPr="00F604E8"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 w:rsidR="00365406" w:rsidRPr="00F604E8">
        <w:rPr>
          <w:rFonts w:ascii="Times New Roman" w:eastAsia="Calibri" w:hAnsi="Times New Roman" w:cs="Times New Roman"/>
          <w:sz w:val="24"/>
          <w:szCs w:val="24"/>
        </w:rPr>
        <w:t xml:space="preserve"> construção e a reconstrução do costume, o seu repensar e suas reformulações</w:t>
      </w:r>
      <w:r w:rsidR="00666130" w:rsidRPr="00F604E8">
        <w:rPr>
          <w:rFonts w:ascii="Times New Roman" w:eastAsia="Calibri" w:hAnsi="Times New Roman" w:cs="Times New Roman"/>
          <w:sz w:val="24"/>
          <w:szCs w:val="24"/>
        </w:rPr>
        <w:t xml:space="preserve">, as práticas cotidianas quando consideradas boas são praticadas com muita freqüências praticamente se naturalizando na mentalidade popular e se tornando lei, esse é o processo de criação do direito consuetudinário. </w:t>
      </w:r>
    </w:p>
    <w:p w:rsidR="00A04737" w:rsidRPr="00F604E8" w:rsidRDefault="009E21E2" w:rsidP="0036540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04E8">
        <w:rPr>
          <w:rFonts w:ascii="Times New Roman" w:eastAsia="Calibri" w:hAnsi="Times New Roman" w:cs="Times New Roman"/>
          <w:sz w:val="24"/>
          <w:szCs w:val="24"/>
        </w:rPr>
        <w:t>Sobre a venda de esposas v</w:t>
      </w:r>
      <w:r w:rsidR="00A04737" w:rsidRPr="00F604E8">
        <w:rPr>
          <w:rFonts w:ascii="Times New Roman" w:eastAsia="Calibri" w:hAnsi="Times New Roman" w:cs="Times New Roman"/>
          <w:sz w:val="24"/>
          <w:szCs w:val="24"/>
        </w:rPr>
        <w:t xml:space="preserve">ale ainda ressaltar quatro características muito importantes desse ritual, desse texto simbólico, </w:t>
      </w:r>
      <w:r w:rsidRPr="00F604E8">
        <w:rPr>
          <w:rFonts w:ascii="Times New Roman" w:eastAsia="Calibri" w:hAnsi="Times New Roman" w:cs="Times New Roman"/>
          <w:sz w:val="24"/>
          <w:szCs w:val="24"/>
        </w:rPr>
        <w:t xml:space="preserve">são características que não esgotam totalmente as especificidades das vendas, mas já nos dão uma boa visão de como era esse comercio de </w:t>
      </w:r>
      <w:r w:rsidRPr="00F604E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esposas, </w:t>
      </w:r>
      <w:r w:rsidR="00A04737" w:rsidRPr="00F604E8">
        <w:rPr>
          <w:rFonts w:ascii="Times New Roman" w:eastAsia="Calibri" w:hAnsi="Times New Roman" w:cs="Times New Roman"/>
          <w:sz w:val="24"/>
          <w:szCs w:val="24"/>
        </w:rPr>
        <w:t xml:space="preserve">primeiro o consentimento das três partes – marido, esposa e comprador – a mulher poderia recusar a venda que seria anulada; </w:t>
      </w:r>
      <w:r w:rsidR="009D1786" w:rsidRPr="00F604E8">
        <w:rPr>
          <w:rFonts w:ascii="Times New Roman" w:eastAsia="Calibri" w:hAnsi="Times New Roman" w:cs="Times New Roman"/>
          <w:sz w:val="24"/>
          <w:szCs w:val="24"/>
        </w:rPr>
        <w:t xml:space="preserve">segundo </w:t>
      </w:r>
      <w:r w:rsidR="00A04737" w:rsidRPr="00F604E8">
        <w:rPr>
          <w:rFonts w:ascii="Times New Roman" w:eastAsia="Calibri" w:hAnsi="Times New Roman" w:cs="Times New Roman"/>
          <w:sz w:val="24"/>
          <w:szCs w:val="24"/>
        </w:rPr>
        <w:t>o ritual envolvia dinheiro que</w:t>
      </w:r>
      <w:proofErr w:type="gramStart"/>
      <w:r w:rsidR="00A04737" w:rsidRPr="00F604E8">
        <w:rPr>
          <w:rFonts w:ascii="Times New Roman" w:eastAsia="Calibri" w:hAnsi="Times New Roman" w:cs="Times New Roman"/>
          <w:sz w:val="24"/>
          <w:szCs w:val="24"/>
        </w:rPr>
        <w:t xml:space="preserve"> mormente</w:t>
      </w:r>
      <w:proofErr w:type="gramEnd"/>
      <w:r w:rsidR="00A04737" w:rsidRPr="00F604E8">
        <w:rPr>
          <w:rFonts w:ascii="Times New Roman" w:eastAsia="Calibri" w:hAnsi="Times New Roman" w:cs="Times New Roman"/>
          <w:sz w:val="24"/>
          <w:szCs w:val="24"/>
        </w:rPr>
        <w:t xml:space="preserve"> era revertido para a comunidade</w:t>
      </w:r>
      <w:r w:rsidR="009D1786" w:rsidRPr="00F604E8">
        <w:rPr>
          <w:rFonts w:ascii="Times New Roman" w:eastAsia="Calibri" w:hAnsi="Times New Roman" w:cs="Times New Roman"/>
          <w:sz w:val="24"/>
          <w:szCs w:val="24"/>
        </w:rPr>
        <w:t>, poderia se pagar uma bebedeira, por exemplo; terceiro deveria ser feito em um lugar de comercio conhecido pelo povo e relativamente adequado para o vendedor expor as razoes da venda, bem como as qualidades da mulher; e quarto a corda era um elemento simbólico importante na legitimação do ato.</w:t>
      </w:r>
    </w:p>
    <w:p w:rsidR="009D1786" w:rsidRPr="00F604E8" w:rsidRDefault="009D1786" w:rsidP="009D178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04E8">
        <w:rPr>
          <w:rFonts w:ascii="Times New Roman" w:eastAsia="Calibri" w:hAnsi="Times New Roman" w:cs="Times New Roman"/>
          <w:sz w:val="24"/>
          <w:szCs w:val="24"/>
        </w:rPr>
        <w:t xml:space="preserve">A venda de esposas da Inglaterra está dentro do contexto conceitual de costumes populares, o esclarecimento dessa categoria faz com que não vejamos a situação da venda de esposas como um simples e rude comportamento de uma sociedade machista sobre mulheres relegadas a condição de individuas passivas, embora não negue em absoluto isto, o nosso estudo nos possibilita ver a situação como </w:t>
      </w:r>
      <w:proofErr w:type="gramStart"/>
      <w:r w:rsidRPr="00F604E8">
        <w:rPr>
          <w:rFonts w:ascii="Times New Roman" w:eastAsia="Calibri" w:hAnsi="Times New Roman" w:cs="Times New Roman"/>
          <w:sz w:val="24"/>
          <w:szCs w:val="24"/>
        </w:rPr>
        <w:t>uma prática popular, constituída por símbolos e ritos, que á maneira popular, marca o divorcio</w:t>
      </w:r>
      <w:proofErr w:type="gramEnd"/>
      <w:r w:rsidRPr="00F604E8">
        <w:rPr>
          <w:rFonts w:ascii="Times New Roman" w:eastAsia="Calibri" w:hAnsi="Times New Roman" w:cs="Times New Roman"/>
          <w:sz w:val="24"/>
          <w:szCs w:val="24"/>
        </w:rPr>
        <w:t xml:space="preserve"> e o novo casamento.</w:t>
      </w:r>
      <w:r w:rsidR="009E21E2" w:rsidRPr="00F604E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D3C83" w:rsidRPr="00F604E8" w:rsidRDefault="000D3C83" w:rsidP="002E5F1B">
      <w:pPr>
        <w:rPr>
          <w:rFonts w:ascii="Times New Roman" w:eastAsia="Calibri" w:hAnsi="Times New Roman" w:cs="Times New Roman"/>
          <w:sz w:val="24"/>
          <w:szCs w:val="24"/>
        </w:rPr>
      </w:pPr>
    </w:p>
    <w:sectPr w:rsidR="000D3C83" w:rsidRPr="00F604E8" w:rsidSect="00791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E0C17"/>
    <w:multiLevelType w:val="hybridMultilevel"/>
    <w:tmpl w:val="E78438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D3C83"/>
    <w:rsid w:val="000D3C83"/>
    <w:rsid w:val="002E5F1B"/>
    <w:rsid w:val="00365406"/>
    <w:rsid w:val="004F01E5"/>
    <w:rsid w:val="00666130"/>
    <w:rsid w:val="00791830"/>
    <w:rsid w:val="007E41D8"/>
    <w:rsid w:val="00821202"/>
    <w:rsid w:val="009D1786"/>
    <w:rsid w:val="009E21E2"/>
    <w:rsid w:val="00A04737"/>
    <w:rsid w:val="00C479B7"/>
    <w:rsid w:val="00C51D05"/>
    <w:rsid w:val="00DA01AD"/>
    <w:rsid w:val="00F604E8"/>
    <w:rsid w:val="00FC7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40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E2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cente.ufrn.br/jomsvik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Eduardo</dc:creator>
  <cp:lastModifiedBy>Luiz Eduardo</cp:lastModifiedBy>
  <cp:revision>2</cp:revision>
  <dcterms:created xsi:type="dcterms:W3CDTF">2014-11-28T19:20:00Z</dcterms:created>
  <dcterms:modified xsi:type="dcterms:W3CDTF">2014-11-28T19:20:00Z</dcterms:modified>
</cp:coreProperties>
</file>