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numbering+xml" PartName="/word/numbering.xml"/>
  <Override ContentType="application/vnd.openxmlformats-officedocument.wordprocessingml.endnotes+xml" PartName="/word/endnotes.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styles+xml" PartName="/word/styles.xml"/>
  <Override ContentType="application/vnd.openxmlformats-officedocument.wordprocessingml.footnotes+xml" PartName="/word/footnotes.xml"/>
</Types>
</file>

<file path=_rels/.rels><?xml version="1.0" encoding="UTF-8" standalone="yes"?><Relationships xmlns="http://schemas.openxmlformats.org/package/2006/relationships"><Relationship Id="rId1" Type="http://schemas.openxmlformats.org/officeDocument/2006/relationships/officeDocument" TargetMode="Internal"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16se w16cid w16 w16cex w16sdtdh wp14">
  <w:body>
    <w:p>
      <w:pPr>
        <w:ind w:firstLine="321"/>
        <w:jc w:val="center"/>
        <w:pStyle w:val="a4"/>
        <w:rPr>
          <w:b w:val="true"/>
          <w:rFonts w:hint="eastAsia" w:ascii="宋体"/>
          <w:sz w:val="32"/>
          <w:szCs w:val="32"/>
        </w:rPr>
      </w:pPr>
      <w:bookmarkStart w:id="0" w:name="_GoBack"/>
      <w:bookmarkEnd w:id="0"/>
      <w:r>
        <w:rPr>
          <w:b w:val="true"/>
          <w:rFonts w:hint="eastAsia" w:ascii="宋体"/>
          <w:sz w:val="32"/>
          <w:szCs w:val="32"/>
        </w:rPr>
        <w:t>迭代计划（简化版）</w:t>
      </w:r>
    </w:p>
    <w:p>
      <w:pPr>
        <w:ind w:firstLine="0" w:firstLineChars="0"/>
        <w:jc w:val="center"/>
        <w:pStyle w:val="a4"/>
        <w:rPr>
          <w:rFonts w:hint="eastAsia" w:ascii="宋体"/>
          <w:szCs w:val="21"/>
        </w:rPr>
      </w:pPr>
      <w:r>
        <w:rPr>
          <w:rFonts w:hint="eastAsia" w:ascii="宋体"/>
          <w:szCs w:val="21"/>
        </w:rPr>
        <w:t>　　　　　　　　　　　　　制定日期：</w:t>
      </w:r>
      <w:r>
        <w:rPr>
          <w:rFonts w:hint="eastAsia" w:ascii="宋体"/>
          <w:szCs w:val="21"/>
        </w:rPr>
        <w:t>2023/7/3</w:t>
      </w:r>
    </w:p>
    <w:tbl>
      <w:tblPr>
        <w:tblW w:w="85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1674"/>
        <w:gridCol w:w="1674"/>
        <w:gridCol w:w="1866"/>
        <w:gridCol w:w="3379"/>
      </w:tblGrid>
      <w:tr>
        <w:tc>
          <w:tcPr>
            <w:shd w:val="clear" w:color="auto" w:fill="auto"/>
            <w:tcBorders>
              <w:top w:val="single" w:color="auto" w:sz="4" w:space="0"/>
              <w:left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组号</w:t>
            </w:r>
          </w:p>
        </w:tc>
        <w:tc>
          <w:tcPr>
            <w:shd w:val="clear" w:color="auto" w:fill="auto"/>
            <w:tcBorders>
              <w:top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17</w:t>
            </w:r>
          </w:p>
        </w:tc>
        <w:tc>
          <w:tcPr>
            <w:shd w:val="clear" w:color="auto" w:fill="auto"/>
            <w:tcBorders>
              <w:top w:val="single" w:color="auto" w:sz="4" w:space="0"/>
            </w:tcBorders>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项目名称</w:t>
            </w:r>
          </w:p>
        </w:tc>
        <w:tc>
          <w:tcPr>
            <w:shd w:val="clear" w:color="auto" w:fill="auto"/>
            <w:tcBorders>
              <w:top w:val="single" w:color="auto" w:sz="4" w:space="0"/>
              <w:right w:val="single" w:color="auto" w:sz="4" w:space="0"/>
            </w:tcBorders>
            <w:tcW w:w="3379" w:type="dxa"/>
          </w:tcPr>
          <w:p>
            <w:pPr>
              <w:jc w:val="center"/>
              <w:spacing w:line="460" w:lineRule="atLeast"/>
              <w:rPr>
                <w:color w:val="0070C0"/>
                <w:lang w:val="en-US" w:bidi="en-US"/>
                <w:rFonts w:hint="eastAsia" w:ascii="Times New Roman" w:hAnsi="Times New Roman" w:eastAsia="宋体" w:cs="Times New Roman"/>
                <w:szCs w:val="21"/>
              </w:rPr>
            </w:pPr>
            <w:r>
              <w:rPr>
                <w:lang w:val="en-US" w:bidi="en-US"/>
                <w:rFonts w:hint="eastAsia" w:ascii="Times New Roman" w:hAnsi="Times New Roman" w:eastAsia="宋体" w:cs="Times New Roman"/>
              </w:rPr>
              <w:t>AIbum</w:t>
            </w:r>
          </w:p>
        </w:tc>
      </w:tr>
      <w:tr>
        <w:tc>
          <w:tcPr>
            <w:shd w:val="clear" w:color="auto" w:fill="auto"/>
            <w:tcBorders>
              <w:top w:val="single" w:color="auto" w:sz="4" w:space="0"/>
              <w:left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迭代名称</w:t>
            </w:r>
          </w:p>
        </w:tc>
        <w:tc>
          <w:tcPr>
            <w:shd w:val="clear" w:color="auto" w:fill="auto"/>
            <w:tcBorders>
              <w:top w:val="single" w:color="auto" w:sz="4" w:space="0"/>
            </w:tcBorders>
            <w:tcW w:w="1674" w:type="dxa"/>
          </w:tcPr>
          <w:p>
            <w:pPr>
              <w:adjustRightInd w:val="false"/>
              <w:jc w:val="center"/>
              <w:snapToGrid w:val="false"/>
              <w:spacing w:afterAutospacing="false" w:beforeAutospacing="false" w:line="460" w:lineRule="atLeast"/>
              <w:rPr>
                <w:rFonts w:hint="eastAsia"/>
                <w:szCs w:val="21"/>
              </w:rPr>
            </w:pPr>
            <w:r>
              <w:rPr>
                <w:rFonts w:hint="eastAsia"/>
                <w:szCs w:val="21"/>
              </w:rPr>
              <w:t>迭代#1</w:t>
            </w:r>
          </w:p>
        </w:tc>
        <w:tc>
          <w:tcPr>
            <w:shd w:val="clear" w:color="auto" w:fill="auto"/>
            <w:tcBorders>
              <w:top w:val="single" w:color="auto" w:sz="4" w:space="0"/>
            </w:tcBorders>
            <w:tcW w:w="1866" w:type="dxa"/>
          </w:tcPr>
          <w:p>
            <w:pPr>
              <w:adjustRightInd w:val="false"/>
              <w:jc w:val="center"/>
              <w:snapToGrid w:val="false"/>
              <w:spacing w:afterAutospacing="false" w:beforeAutospacing="false" w:line="460" w:lineRule="atLeast"/>
              <w:rPr>
                <w:rFonts w:hint="eastAsia"/>
                <w:szCs w:val="21"/>
              </w:rPr>
            </w:pPr>
            <w:r>
              <w:rPr>
                <w:rFonts w:hint="eastAsia"/>
                <w:szCs w:val="21"/>
              </w:rPr>
              <w:t>计划起止日期</w:t>
            </w:r>
          </w:p>
        </w:tc>
        <w:tc>
          <w:tcPr>
            <w:shd w:val="clear" w:color="auto" w:fill="auto"/>
            <w:tcBorders>
              <w:top w:val="single" w:color="auto" w:sz="4" w:space="0"/>
              <w:right w:val="single" w:color="auto" w:sz="4" w:space="0"/>
            </w:tcBorders>
            <w:tcW w:w="3379" w:type="dxa"/>
          </w:tcPr>
          <w:p>
            <w:pPr>
              <w:adjustRightInd w:val="false"/>
              <w:jc w:val="center"/>
              <w:snapToGrid w:val="false"/>
              <w:spacing w:line="460" w:lineRule="atLeast"/>
              <w:rPr>
                <w:lang w:val="en-US" w:bidi="en-US"/>
                <w:rFonts w:hint="eastAsia" w:ascii="Times New Roman" w:hAnsi="Times New Roman" w:eastAsia="宋体" w:cs="Times New Roman"/>
                <w:szCs w:val="21"/>
              </w:rPr>
            </w:pPr>
            <w:r>
              <w:rPr>
                <w:b w:val="false"/>
                <w:color w:val="auto"/>
                <w:dstrike w:val="false"/>
                <w:i w:val="false"/>
                <w:rFonts w:hint="default" w:ascii="Times New Roman" w:hAnsi="Times New Roman" w:eastAsia="宋体" w:cs="Times New Roman"/>
                <w:spacing w:val="0"/>
                <w:strike w:val="false"/>
                <w:sz w:val="21"/>
                <w:szCs w:val="21"/>
                <w:u w:val="none"/>
                <w:vertAlign w:val="baseline"/>
                <w:w w:val="100"/>
              </w:rPr>
              <w:t>2023/7/3-2023/7/15</w:t>
            </w:r>
          </w:p>
        </w:tc>
      </w:tr>
      <w:tr>
        <w:tc>
          <w:tcPr>
            <w:gridSpan w:val="4"/>
            <w:shd w:val="clear" w:color="auto" w:fill="auto"/>
            <w:tcBorders>
              <w:left w:val="single" w:color="auto" w:sz="4" w:space="0"/>
              <w:bottom w:val="single" w:color="auto" w:sz="4" w:space="0"/>
              <w:right w:val="single" w:color="auto" w:sz="4" w:space="0"/>
            </w:tcBorders>
            <w:tcW w:w="8593" w:type="dxa"/>
          </w:tcPr>
          <w:p>
            <w:pPr>
              <w:adjustRightInd w:val="false"/>
              <w:snapToGrid w:val="false"/>
              <w:spacing w:afterAutospacing="false" w:beforeAutospacing="false" w:line="460" w:lineRule="atLeast"/>
              <w:rPr>
                <w:rFonts w:hint="eastAsia"/>
                <w:szCs w:val="21"/>
              </w:rPr>
            </w:pPr>
            <w:r>
              <w:rPr>
                <w:rFonts w:hint="eastAsia"/>
                <w:szCs w:val="21"/>
              </w:rPr>
              <w:t>任务、进度安排和人员分配：</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Grid>
              <w:gridCol w:w="704"/>
              <w:gridCol w:w="3476"/>
              <w:gridCol w:w="2091"/>
              <w:gridCol w:w="2091"/>
            </w:tblGrid>
            <w:tr>
              <w:tc>
                <w:tcPr>
                  <w:shd w:val="clear" w:color="auto" w:fill="auto"/>
                  <w:tcW w:w="704" w:type="dxa"/>
                </w:tcPr>
                <w:p>
                  <w:pPr>
                    <w:adjustRightInd w:val="false"/>
                    <w:snapToGrid w:val="false"/>
                    <w:spacing w:afterAutospacing="false" w:beforeAutospacing="false" w:line="460" w:lineRule="atLeast"/>
                    <w:rPr>
                      <w:szCs w:val="21"/>
                    </w:rPr>
                  </w:pPr>
                  <w:r>
                    <w:rPr>
                      <w:rFonts w:hint="eastAsia"/>
                      <w:szCs w:val="21"/>
                    </w:rPr>
                    <w:t>No</w:t>
                  </w:r>
                </w:p>
              </w:tc>
              <w:tc>
                <w:tcPr>
                  <w:shd w:val="clear" w:color="auto" w:fill="auto"/>
                  <w:tcW w:w="3476" w:type="dxa"/>
                </w:tcPr>
                <w:p>
                  <w:pPr>
                    <w:adjustRightInd w:val="false"/>
                    <w:snapToGrid w:val="false"/>
                    <w:spacing w:afterAutospacing="false" w:beforeAutospacing="false" w:line="460" w:lineRule="atLeast"/>
                    <w:rPr>
                      <w:szCs w:val="21"/>
                    </w:rPr>
                  </w:pPr>
                  <w:r>
                    <w:rPr>
                      <w:rFonts w:hint="eastAsia"/>
                      <w:szCs w:val="21"/>
                    </w:rPr>
                    <w:t>任务</w:t>
                  </w:r>
                </w:p>
              </w:tc>
              <w:tc>
                <w:tcPr>
                  <w:shd w:val="clear" w:color="auto" w:fill="auto"/>
                  <w:tcW w:w="2091" w:type="dxa"/>
                </w:tcPr>
                <w:p>
                  <w:pPr>
                    <w:adjustRightInd w:val="false"/>
                    <w:snapToGrid w:val="false"/>
                    <w:spacing w:afterAutospacing="false" w:beforeAutospacing="false" w:line="460" w:lineRule="atLeast"/>
                    <w:rPr>
                      <w:szCs w:val="21"/>
                    </w:rPr>
                  </w:pPr>
                  <w:r>
                    <w:rPr>
                      <w:rFonts w:hint="eastAsia"/>
                      <w:szCs w:val="21"/>
                    </w:rPr>
                    <w:t>起止日期</w:t>
                  </w:r>
                </w:p>
              </w:tc>
              <w:tc>
                <w:tcPr>
                  <w:shd w:val="clear" w:color="auto" w:fill="auto"/>
                  <w:tcW w:w="2091" w:type="dxa"/>
                </w:tcPr>
                <w:p>
                  <w:pPr>
                    <w:adjustRightInd w:val="false"/>
                    <w:snapToGrid w:val="false"/>
                    <w:spacing w:afterAutospacing="false" w:beforeAutospacing="false" w:line="460" w:lineRule="atLeast"/>
                    <w:rPr>
                      <w:szCs w:val="21"/>
                    </w:rPr>
                  </w:pPr>
                  <w:r>
                    <w:rPr>
                      <w:rFonts w:hint="eastAsia"/>
                      <w:szCs w:val="21"/>
                    </w:rPr>
                    <w:t>人员</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0</w:t>
                  </w:r>
                </w:p>
              </w:tc>
              <w:tc>
                <w:tcPr>
                  <w:shd w:val="clear" w:color="auto" w:fill="auto"/>
                  <w:tcW w:w="3476" w:type="dxa"/>
                </w:tcPr>
                <w:p>
                  <w:pPr>
                    <w:adjustRightInd w:val="false"/>
                    <w:snapToGrid w:val="false"/>
                    <w:spacing w:afterAutospacing="false" w:beforeAutospacing="false" w:line="460" w:lineRule="atLeast"/>
                    <w:rPr>
                      <w:szCs w:val="21"/>
                    </w:rPr>
                  </w:pPr>
                  <w:r>
                    <w:rPr>
                      <w:szCs w:val="21"/>
                    </w:rPr>
                    <w:t>“分享图片”页面</w:t>
                  </w:r>
                </w:p>
              </w:tc>
              <w:tc>
                <w:tcPr>
                  <w:shd w:val="clear" w:color="auto" w:fill="auto"/>
                  <w:tcW w:w="2091" w:type="dxa"/>
                </w:tcPr>
                <w:p>
                  <w:pPr>
                    <w:ind w:firstLine="0" w:firstLineChars="0"/>
                    <w:pStyle w:val="a8"/>
                    <w:rPr>
                      <w:color w:val="494949"/>
                      <w:szCs w:val="21"/>
                    </w:rPr>
                  </w:pPr>
                  <w:r>
                    <w:rPr>
                      <w:color w:val="494949"/>
                      <w:rFonts w:hint="default" w:eastAsia="黑体"/>
                      <w:sz w:val="24"/>
                      <w:szCs w:val="24"/>
                    </w:rPr>
                    <w:t>7.5-7.6</w:t>
                  </w:r>
                </w:p>
              </w:tc>
              <w:tc>
                <w:tcPr>
                  <w:shd w:val="clear" w:color="auto" w:fill="auto"/>
                  <w:tcW w:w="2091" w:type="dxa"/>
                </w:tcPr>
                <w:p>
                  <w:pPr>
                    <w:ind w:firstLine="0" w:firstLineChars="0"/>
                    <w:pStyle w:val="a8"/>
                    <w:rPr>
                      <w:szCs w:val="21"/>
                    </w:rPr>
                  </w:pPr>
                  <w:r>
                    <w:rPr>
                      <w:szCs w:val="21"/>
                    </w:rPr>
                    <w:t>黄予晗</w:t>
                  </w:r>
                </w:p>
              </w:tc>
            </w:tr>
            <w:tr>
              <w:tc>
                <w:tcPr>
                  <w:shd w:val="clear" w:color="auto" w:fill="auto"/>
                  <w:tcW w:w="704" w:type="dxa"/>
                </w:tcPr>
                <w:p>
                  <w:pPr>
                    <w:adjustRightInd w:val="false"/>
                    <w:snapToGrid w:val="false"/>
                    <w:spacing w:afterAutospacing="false" w:beforeAutospacing="false" w:line="460" w:lineRule="atLeast"/>
                    <w:rPr>
                      <w:szCs w:val="21"/>
                    </w:rPr>
                  </w:pPr>
                  <w:r>
                    <w:rPr>
                      <w:szCs w:val="21"/>
                    </w:rPr>
                    <w:t>1</w:t>
                  </w:r>
                </w:p>
              </w:tc>
              <w:tc>
                <w:tcPr>
                  <w:shd w:val="clear" w:color="auto" w:fill="auto"/>
                  <w:tcW w:w="3476" w:type="dxa"/>
                </w:tcPr>
                <w:p>
                  <w:pPr>
                    <w:adjustRightInd w:val="false"/>
                    <w:snapToGrid w:val="false"/>
                    <w:spacing w:afterAutospacing="false" w:beforeAutospacing="false" w:line="460" w:lineRule="atLeast"/>
                    <w:rPr>
                      <w:szCs w:val="21"/>
                    </w:rPr>
                  </w:pPr>
                  <w:r>
                    <w:rPr>
                      <w:szCs w:val="21"/>
                    </w:rPr>
                    <w:t>“分析故事页面”</w:t>
                  </w:r>
                </w:p>
              </w:tc>
              <w:tc>
                <w:tcPr>
                  <w:shd w:val="clear" w:color="auto" w:fill="auto"/>
                  <w:tcW w:w="2091" w:type="dxa"/>
                </w:tcPr>
                <w:p>
                  <w:pPr>
                    <w:adjustRightInd w:val="false"/>
                    <w:snapToGrid w:val="false"/>
                    <w:spacing w:afterAutospacing="false" w:beforeAutospacing="false" w:line="460" w:lineRule="atLeast"/>
                    <w:rPr>
                      <w:szCs w:val="21"/>
                    </w:rPr>
                  </w:pPr>
                  <w:r>
                    <w:rPr>
                      <w:szCs w:val="21"/>
                    </w:rPr>
                    <w:t>7.7</w:t>
                  </w:r>
                  <w:r>
                    <w:rPr>
                      <w:szCs w:val="21"/>
                    </w:rPr>
                    <w:t>，7.10</w:t>
                  </w:r>
                </w:p>
              </w:tc>
              <w:tc>
                <w:tcPr>
                  <w:shd w:val="clear" w:color="auto" w:fill="auto"/>
                  <w:tcW w:w="2091" w:type="dxa"/>
                </w:tcPr>
                <w:p>
                  <w:pPr>
                    <w:adjustRightInd w:val="false"/>
                    <w:snapToGrid w:val="false"/>
                    <w:spacing w:afterAutospacing="false" w:beforeAutospacing="false" w:line="460" w:lineRule="atLeast"/>
                    <w:rPr>
                      <w:szCs w:val="21"/>
                    </w:rPr>
                  </w:pPr>
                  <w:r>
                    <w:rPr>
                      <w:szCs w:val="21"/>
                    </w:rPr>
                    <w:t>黄予晗</w:t>
                  </w:r>
                </w:p>
              </w:tc>
            </w:tr>
            <w:tr>
              <w:tc>
                <w:tcPr>
                  <w:shd w:val="clear" w:color="auto" w:fill="auto"/>
                  <w:tcW w:w="704"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2</w:t>
                  </w:r>
                </w:p>
              </w:tc>
              <w:tc>
                <w:tcPr>
                  <w:shd w:val="clear" w:color="auto" w:fill="auto"/>
                  <w:tcW w:w="3476"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改为通过url</w:t>
                  </w:r>
                  <w:r>
                    <w:rPr>
                      <w:b w:val="false"/>
                      <w:color w:val="auto"/>
                      <w:dstrike w:val="false"/>
                      <w:i w:val="false"/>
                      <w:spacing w:val="0"/>
                      <w:strike w:val="false"/>
                      <w:sz w:val="21"/>
                      <w:szCs w:val="21"/>
                      <w:u w:val="none"/>
                      <w:vertAlign w:val="baseline"/>
                      <w:w w:val="100"/>
                    </w:rPr>
                    <w:t>传递图片资源</w:t>
                  </w:r>
                </w:p>
              </w:tc>
              <w:tc>
                <w:tcPr>
                  <w:shd w:val="clear" w:color="auto" w:fill="auto"/>
                  <w:tcW w:w="2091"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7.5-7.6</w:t>
                  </w:r>
                </w:p>
              </w:tc>
              <w:tc>
                <w:tcPr>
                  <w:shd w:val="clear" w:color="auto" w:fill="auto"/>
                  <w:tcW w:w="2091"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夏嘉阳</w:t>
                  </w:r>
                </w:p>
              </w:tc>
            </w:tr>
            <w:tr>
              <w:tc>
                <w:tcPr>
                  <w:shd w:val="clear" w:color="auto" w:fill="auto"/>
                  <w:tcW w:w="704"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3</w:t>
                  </w:r>
                </w:p>
              </w:tc>
              <w:tc>
                <w:tcPr>
                  <w:shd w:val="clear" w:color="auto" w:fill="auto"/>
                  <w:tcW w:w="3476"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实现图片故事</w:t>
                  </w:r>
                  <w:r>
                    <w:rPr>
                      <w:b w:val="false"/>
                      <w:color w:val="auto"/>
                      <w:dstrike w:val="false"/>
                      <w:i w:val="false"/>
                      <w:spacing w:val="0"/>
                      <w:strike w:val="false"/>
                      <w:sz w:val="21"/>
                      <w:szCs w:val="21"/>
                      <w:u w:val="none"/>
                      <w:vertAlign w:val="baseline"/>
                      <w:w w:val="100"/>
                    </w:rPr>
                    <w:t>创作</w:t>
                  </w:r>
                </w:p>
              </w:tc>
              <w:tc>
                <w:tcPr>
                  <w:shd w:val="clear" w:color="auto" w:fill="auto"/>
                  <w:tcW w:w="2091"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7.7-</w:t>
                  </w:r>
                  <w:r>
                    <w:rPr>
                      <w:b w:val="false"/>
                      <w:color w:val="auto"/>
                      <w:dstrike w:val="false"/>
                      <w:i w:val="false"/>
                      <w:spacing w:val="0"/>
                      <w:strike w:val="false"/>
                      <w:sz w:val="21"/>
                      <w:szCs w:val="21"/>
                      <w:u w:val="none"/>
                      <w:vertAlign w:val="baseline"/>
                      <w:w w:val="100"/>
                    </w:rPr>
                    <w:t>7.11</w:t>
                  </w:r>
                </w:p>
              </w:tc>
              <w:tc>
                <w:tcPr>
                  <w:shd w:val="clear" w:color="auto" w:fill="auto"/>
                  <w:tcW w:w="2091" w:type="dxa"/>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夏嘉阳</w:t>
                  </w:r>
                  <w:r>
                    <w:rPr>
                      <w:b w:val="false"/>
                      <w:color w:val="auto"/>
                      <w:dstrike w:val="false"/>
                      <w:i w:val="false"/>
                      <w:spacing w:val="0"/>
                      <w:strike w:val="false"/>
                      <w:sz w:val="21"/>
                      <w:szCs w:val="21"/>
                      <w:u w:val="none"/>
                      <w:vertAlign w:val="baseline"/>
                      <w:w w:val="100"/>
                    </w:rPr>
                    <w:t>、曾永诚</w:t>
                  </w:r>
                </w:p>
              </w:tc>
            </w:tr>
            <w:tr>
              <w:tc>
                <w:tcPr>
                  <w:shd w:val="clear" w:color="auto" w:fill="auto"/>
                  <w:tcW w:w="704"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4</w:t>
                  </w:r>
                </w:p>
              </w:tc>
              <w:tc>
                <w:tcPr>
                  <w:shd w:val="clear" w:color="auto" w:fill="auto"/>
                  <w:tcW w:w="3476"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展示元信息</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7.12-7.15</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夏嘉阳</w:t>
                  </w:r>
                </w:p>
              </w:tc>
            </w:tr>
            <w:tr>
              <w:tc>
                <w:tcPr>
                  <w:shd w:val="clear" w:color="auto" w:fill="auto"/>
                  <w:tcW w:w="704" w:type="dxa"/>
                </w:tcPr>
                <w:p>
                  <w:pPr>
                    <w:adjustRightInd w:val="false"/>
                    <w:snapToGrid w:val="false"/>
                    <w:spacing w:afterAutospacing="false" w:beforeAutospacing="false" w:line="460" w:lineRule="atLeast"/>
                    <w:rPr>
                      <w:szCs w:val="21"/>
                    </w:rPr>
                  </w:pPr>
                  <w:r>
                    <w:rPr>
                      <w:b w:val="false"/>
                      <w:color w:val="auto"/>
                      <w:dstrike w:val="false"/>
                      <w:i w:val="false"/>
                      <w:spacing w:val="0"/>
                      <w:strike w:val="false"/>
                      <w:sz w:val="21"/>
                      <w:szCs w:val="21"/>
                      <w:u w:val="none"/>
                      <w:vertAlign w:val="baseline"/>
                      <w:w w:val="100"/>
                    </w:rPr>
                    <w:t>5</w:t>
                  </w:r>
                </w:p>
              </w:tc>
              <w:tc>
                <w:tcPr>
                  <w:shd w:val="clear" w:color="auto" w:fill="auto"/>
                  <w:tcW w:w="3476" w:type="dxa"/>
                </w:tcPr>
                <w:p>
                  <w:pPr>
                    <w:snapToGrid w:val="false"/>
                    <w:spacing w:afterAutospacing="false" w:beforeAutospacing="false" w:line="460" w:lineRule="atLeast"/>
                    <w:rPr>
                      <w:szCs w:val="21"/>
                    </w:rPr>
                  </w:pPr>
                  <w:r>
                    <w:rPr>
                      <w:szCs w:val="21"/>
                    </w:rPr>
                    <w:t>实现图片风格转换</w:t>
                  </w:r>
                </w:p>
              </w:tc>
              <w:tc>
                <w:tcPr>
                  <w:shd w:val="clear" w:color="auto" w:fill="auto"/>
                  <w:tcW w:w="2091" w:type="dxa"/>
                </w:tcPr>
                <w:p>
                  <w:pPr>
                    <w:adjustRightInd w:val="false"/>
                    <w:snapToGrid w:val="false"/>
                    <w:spacing w:afterAutospacing="false" w:beforeAutospacing="false" w:line="460" w:lineRule="atLeast"/>
                    <w:rPr>
                      <w:szCs w:val="21"/>
                    </w:rPr>
                  </w:pPr>
                  <w:r>
                    <w:rPr>
                      <w:szCs w:val="21"/>
                    </w:rPr>
                    <w:t>7.5-</w:t>
                  </w:r>
                  <w:r>
                    <w:rPr>
                      <w:szCs w:val="21"/>
                    </w:rPr>
                    <w:t>7.10</w:t>
                  </w:r>
                </w:p>
              </w:tc>
              <w:tc>
                <w:tcPr>
                  <w:shd w:val="clear" w:color="auto" w:fill="auto"/>
                  <w:tcW w:w="2091" w:type="dxa"/>
                </w:tcPr>
                <w:p>
                  <w:pPr>
                    <w:adjustRightInd w:val="false"/>
                    <w:snapToGrid w:val="false"/>
                    <w:spacing w:afterAutospacing="false" w:beforeAutospacing="false" w:line="460" w:lineRule="atLeast"/>
                    <w:rPr>
                      <w:szCs w:val="21"/>
                    </w:rPr>
                  </w:pPr>
                  <w:r>
                    <w:rPr>
                      <w:szCs w:val="21"/>
                    </w:rPr>
                    <w:t>袁翊天</w:t>
                  </w:r>
                </w:p>
              </w:tc>
            </w:tr>
            <w:tr>
              <w:tc>
                <w:tcPr>
                  <w:shd w:val="clear" w:color="auto" w:fill="auto"/>
                  <w:tcW w:w="704"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6</w:t>
                  </w:r>
                </w:p>
              </w:tc>
              <w:tc>
                <w:tcPr>
                  <w:shd w:val="clear" w:color="auto" w:fill="auto"/>
                  <w:tcW w:w="3476"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优化图片上传</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7</w:t>
                  </w:r>
                  <w:r>
                    <w:rPr>
                      <w:b w:val="false"/>
                      <w:color w:val="auto"/>
                      <w:dstrike w:val="false"/>
                      <w:i w:val="false"/>
                      <w:spacing w:val="0"/>
                      <w:strike w:val="false"/>
                      <w:sz w:val="21"/>
                      <w:szCs w:val="21"/>
                      <w:u w:val="none"/>
                      <w:vertAlign w:val="baseline"/>
                      <w:w w:val="100"/>
                    </w:rPr>
                    <w:t>.1</w:t>
                  </w:r>
                  <w:r>
                    <w:rPr>
                      <w:b w:val="false"/>
                      <w:color w:val="auto"/>
                      <w:dstrike w:val="false"/>
                      <w:i w:val="false"/>
                      <w:spacing w:val="0"/>
                      <w:strike w:val="false"/>
                      <w:sz w:val="21"/>
                      <w:szCs w:val="21"/>
                      <w:u w:val="none"/>
                      <w:vertAlign w:val="baseline"/>
                      <w:w w:val="100"/>
                    </w:rPr>
                    <w:t>1-7.12</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黄予晗</w:t>
                  </w:r>
                  <w:r>
                    <w:rPr>
                      <w:b w:val="false"/>
                      <w:color w:val="auto"/>
                      <w:dstrike w:val="false"/>
                      <w:i w:val="false"/>
                      <w:spacing w:val="0"/>
                      <w:strike w:val="false"/>
                      <w:sz w:val="21"/>
                      <w:szCs w:val="21"/>
                      <w:u w:val="none"/>
                      <w:vertAlign w:val="baseline"/>
                      <w:w w:val="100"/>
                    </w:rPr>
                    <w:t>、曾永诚</w:t>
                  </w:r>
                </w:p>
              </w:tc>
            </w:tr>
            <w:tr>
              <w:tc>
                <w:tcPr>
                  <w:shd w:val="clear" w:color="auto" w:fill="auto"/>
                  <w:tcW w:w="704"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7</w:t>
                  </w:r>
                </w:p>
              </w:tc>
              <w:tc>
                <w:tcPr>
                  <w:shd w:val="clear" w:color="auto" w:fill="auto"/>
                  <w:tcW w:w="3476"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排版美化</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7.1</w:t>
                  </w:r>
                  <w:r>
                    <w:rPr>
                      <w:b w:val="false"/>
                      <w:color w:val="auto"/>
                      <w:dstrike w:val="false"/>
                      <w:i w:val="false"/>
                      <w:spacing w:val="0"/>
                      <w:strike w:val="false"/>
                      <w:sz w:val="21"/>
                      <w:szCs w:val="21"/>
                      <w:u w:val="none"/>
                      <w:vertAlign w:val="baseline"/>
                      <w:w w:val="100"/>
                    </w:rPr>
                    <w:t>3-715</w:t>
                  </w:r>
                </w:p>
              </w:tc>
              <w:tc>
                <w:tcPr>
                  <w:shd w:val="clear" w:color="auto" w:fill="auto"/>
                  <w:tcW w:w="2091" w:type="dxa"/>
                  <w:vMerge w:val="restart"/>
                </w:tcPr>
                <w:p>
                  <w:pPr>
                    <w:snapToGrid w:val="false"/>
                    <w:spacing w:afterAutospacing="false" w:beforeAutospacing="false" w:line="460" w:lineRule="atLeast"/>
                    <w:rPr>
                      <w:b w:val="false"/>
                      <w:color w:val="auto"/>
                      <w:dstrike w:val="false"/>
                      <w:i w:val="false"/>
                      <w:spacing w:val="0"/>
                      <w:strike w:val="false"/>
                      <w:sz w:val="21"/>
                      <w:szCs w:val="21"/>
                      <w:u w:val="none"/>
                      <w:vertAlign w:val="baseline"/>
                      <w:w w:val="100"/>
                    </w:rPr>
                  </w:pPr>
                  <w:r>
                    <w:rPr>
                      <w:b w:val="false"/>
                      <w:color w:val="auto"/>
                      <w:dstrike w:val="false"/>
                      <w:i w:val="false"/>
                      <w:spacing w:val="0"/>
                      <w:strike w:val="false"/>
                      <w:sz w:val="21"/>
                      <w:szCs w:val="21"/>
                      <w:u w:val="none"/>
                      <w:vertAlign w:val="baseline"/>
                      <w:w w:val="100"/>
                    </w:rPr>
                    <w:t>黄予晗</w:t>
                  </w:r>
                </w:p>
              </w:tc>
            </w:tr>
          </w:tbl>
          <w:p>
            <w:pPr>
              <w:adjustRightInd w:val="false"/>
              <w:snapToGrid w:val="false"/>
              <w:spacing w:afterAutospacing="false" w:beforeAutospacing="false" w:line="460" w:lineRule="atLeast"/>
              <w:rPr>
                <w:rFonts w:hint="eastAsia"/>
                <w:szCs w:val="21"/>
              </w:rPr>
            </w:pPr>
          </w:p>
        </w:tc>
      </w:tr>
      <w:tr>
        <w:tc>
          <w:tcPr>
            <w:gridSpan w:val="4"/>
            <w:shd w:val="clear" w:color="auto" w:fill="auto"/>
            <w:tcBorders>
              <w:left w:val="single" w:color="auto" w:sz="4" w:space="0"/>
              <w:bottom w:val="single" w:color="auto" w:sz="4" w:space="0"/>
              <w:right w:val="single" w:color="auto" w:sz="4" w:space="0"/>
            </w:tcBorders>
            <w:tcW w:w="8593" w:type="dxa"/>
          </w:tcPr>
          <w:p>
            <w:pPr>
              <w:adjustRightInd w:val="false"/>
              <w:snapToGrid w:val="false"/>
              <w:spacing w:afterAutospacing="false" w:beforeAutospacing="false" w:line="460" w:lineRule="atLeast"/>
              <w:rPr>
                <w:rFonts w:hint="eastAsia"/>
                <w:szCs w:val="21"/>
              </w:rPr>
            </w:pPr>
            <w:r>
              <w:rPr>
                <w:rFonts w:hint="eastAsia"/>
                <w:szCs w:val="21"/>
              </w:rPr>
              <w:t>预期</w:t>
            </w:r>
            <w:r>
              <w:rPr>
                <w:szCs w:val="21"/>
              </w:rPr>
              <w:t>成果</w:t>
            </w:r>
            <w:r>
              <w:rPr>
                <w:rFonts w:hint="eastAsia"/>
                <w:szCs w:val="21"/>
              </w:rPr>
              <w:t>：</w:t>
            </w:r>
          </w:p>
          <w:p>
            <w:pPr>
              <w:numPr>
                <w:ilvl w:val="0"/>
                <w:numId w:val="29881"/>
              </w:numPr>
              <w:pBdr>
                <w:bottom w:val="nil" w:color="000000" w:sz="4" w:space="0"/>
                <w:left w:val="nil" w:color="000000" w:sz="4" w:space="0"/>
                <w:right w:val="nil" w:color="000000" w:sz="4" w:space="0"/>
                <w:top w:val="nil" w:color="000000" w:sz="4" w:space="0"/>
              </w:pBdr>
              <w:spacing w:line="460" w:lineRule="atLeast"/>
              <w:rPr>
                <w:color w:val="0070c0"/>
                <w:rFonts w:hint="eastAsia" w:eastAsia="黑体"/>
                <w:sz w:val="24"/>
                <w:szCs w:val="24"/>
              </w:rPr>
            </w:pPr>
            <w:r>
              <w:rPr>
                <w:b w:val="false"/>
                <w:color w:val="000000"/>
                <w:rFonts w:ascii="&quot;\0022Times New Roman\0022&quot;" w:hAnsi="&quot;\0022Times New Roman\0022&quot;" w:eastAsia="宋体"/>
                <w:sz w:val="21"/>
              </w:rPr>
              <w:t>架构文档</w:t>
            </w:r>
          </w:p>
          <w:p>
            <w:pPr>
              <w:numPr>
                <w:ilvl w:val="0"/>
                <w:numId w:val="29881"/>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rFonts w:ascii="Times New Roman" w:hAnsi="Times New Roman" w:cs="Times New Roman"/>
                <w:sz w:val="21"/>
              </w:rPr>
              <w:t>AI模型</w:t>
            </w:r>
          </w:p>
          <w:p>
            <w:pPr>
              <w:numPr>
                <w:ilvl w:val="0"/>
                <w:numId w:val="29881"/>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sz w:val="21"/>
              </w:rPr>
              <w:t>源代码</w:t>
            </w:r>
          </w:p>
          <w:p>
            <w:pPr>
              <w:numPr>
                <w:ilvl w:val="0"/>
                <w:numId w:val="29881"/>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sz w:val="21"/>
              </w:rPr>
              <w:t>评审记录，开发总结</w:t>
            </w:r>
          </w:p>
          <w:p>
            <w:pPr>
              <w:adjustRightInd w:val="false"/>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szCs w:val="21"/>
              </w:rPr>
            </w:pPr>
          </w:p>
        </w:tc>
      </w:tr>
      <w:tr>
        <w:tc>
          <w:tcPr>
            <w:gridSpan w:val="4"/>
            <w:shd w:val="clear" w:color="auto" w:fill="auto"/>
            <w:tcBorders>
              <w:left w:val="single" w:color="auto" w:sz="4" w:space="0"/>
              <w:right w:val="single" w:color="auto" w:sz="4" w:space="0"/>
            </w:tcBorders>
            <w:tcW w:w="8593" w:type="dxa"/>
          </w:tcPr>
          <w:p>
            <w:pPr>
              <w:snapToGrid w:val="false"/>
              <w:spacing w:afterAutospacing="false" w:beforeAutospacing="false" w:line="460" w:lineRule="atLeast"/>
              <w:rPr>
                <w:rFonts w:hint="eastAsia"/>
                <w:szCs w:val="21"/>
              </w:rPr>
            </w:pPr>
            <w:r>
              <w:rPr>
                <w:rFonts w:hint="eastAsia"/>
                <w:szCs w:val="21"/>
              </w:rPr>
              <w:t>主要的风险和应对方案：</w:t>
            </w:r>
          </w:p>
          <w:p>
            <w:pPr>
              <w:numPr>
                <w:ilvl w:val="0"/>
                <w:numId w:val="3696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代码实现的风险</w:t>
            </w:r>
          </w:p>
          <w:p>
            <w:pPr>
              <w:numPr>
                <w:ilvl w:val="0"/>
                <w:numId w:val="3698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训练图像分类和人脸的模型可能最终效果达不到预期</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应对方案：使用先进的图像处理和机器学习算法：选择准确性高且适应多样化场景的算法，并进行充分的测试和验证。确保训练数据集包含各种不同类型和主题的照片，以提高算法的泛化能力。</w:t>
            </w:r>
          </w:p>
          <w:p>
            <w:pPr>
              <w:numPr>
                <w:ilvl w:val="0"/>
                <w:numId w:val="3698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人脸检测和识别的准确性：算法可能会在不同光照条件、面部表情变化或遮挡情况下遇到困难，从而导致人脸检测和识别的错误。</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应对方案</w:t>
            </w:r>
            <w:r>
              <w:rPr>
                <w:b w:val="false"/>
                <w:color w:val="000000"/>
                <w:rFonts w:ascii="Times New Roman" w:hAnsi="Times New Roman" w:cs="Times New Roman"/>
                <w:sz w:val="21"/>
              </w:rPr>
              <w:t>:</w:t>
            </w:r>
            <w:r>
              <w:rPr>
                <w:b w:val="false"/>
                <w:color w:val="000000"/>
                <w:rFonts w:ascii="&quot;\0022Times New Roman\0022&quot;" w:hAnsi="&quot;\0022Times New Roman\0022&quot;" w:eastAsia="宋体" w:cs="&quot;\0022Times New Roman\0022&quot;"/>
                <w:sz w:val="21"/>
              </w:rPr>
              <w:t>对于光照、表情变化和遮挡等情况，采用合适的预处理方法和数据增强技术，提高人脸检测和识别的鲁棒性。</w:t>
            </w:r>
          </w:p>
          <w:p>
            <w:pPr>
              <w:numPr>
                <w:ilvl w:val="0"/>
                <w:numId w:val="3698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多人脸处理的复杂性：当照片中存在多个人脸时，软件需要能够正确地将它们分辨开来并进行正确的聚合。</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应对方案</w:t>
            </w:r>
            <w:r>
              <w:rPr>
                <w:b w:val="false"/>
                <w:color w:val="000000"/>
                <w:rFonts w:ascii="Times New Roman" w:hAnsi="Times New Roman" w:cs="Times New Roman"/>
                <w:sz w:val="21"/>
              </w:rPr>
              <w:t>:</w:t>
            </w:r>
            <w:r>
              <w:rPr>
                <w:b w:val="false"/>
                <w:color w:val="000000"/>
                <w:rFonts w:ascii="&quot;\0022Times New Roman\0022&quot;" w:hAnsi="&quot;\0022Times New Roman\0022&quot;" w:eastAsia="宋体" w:cs="&quot;\0022Times New Roman\0022&quot;"/>
                <w:sz w:val="21"/>
              </w:rPr>
              <w:t>确保训练数据集的质量和多样性，以便算法可以正确地识别和聚合多个人脸。此外，还需要考虑数据集的平衡性，以确保算法可以正确地处理各种人种、性别和年龄的人脸。</w:t>
            </w:r>
          </w:p>
          <w:p>
            <w:pPr>
              <w:numPr>
                <w:ilvl w:val="0"/>
                <w:numId w:val="3698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自动化剪辑的准确性：软件需要能够准确地选择和组合照片，以创建精彩的瞬间剪辑和故事。然而，算法可能无法准确地理解照片之间的情感和故事线，导致剪辑结果不如预期。</w:t>
            </w:r>
          </w:p>
          <w:p>
            <w:pPr>
              <w:ind w:left="840"/>
              <w:pBdr>
                <w:bottom w:val="nil" w:color="000000" w:sz="4" w:space="0"/>
                <w:left w:val="nil" w:color="000000" w:sz="4" w:space="0"/>
                <w:right w:val="nil" w:color="000000" w:sz="4" w:space="0"/>
                <w:top w:val="nil" w:color="000000" w:sz="4" w:space="0"/>
              </w:pBdr>
              <w:spacing w:line="460" w:lineRule="atLeast"/>
              <w:rPr>
                <w:b w:val="false"/>
                <w:color w:val="000000"/>
                <w:rFonts w:ascii="&quot;\0022Times New Roman\0022&quot;" w:hAnsi="&quot;\0022Times New Roman\0022&quot;" w:eastAsia="宋体" w:cs="&quot;\0022Times New Roman\0022&quot;"/>
                <w:sz w:val="21"/>
              </w:rPr>
            </w:pPr>
            <w:r>
              <w:rPr>
                <w:b w:val="false"/>
                <w:color w:val="000000"/>
                <w:rFonts w:ascii="&quot;\0022Times New Roman\0022&quot;" w:hAnsi="&quot;\0022Times New Roman\0022&quot;" w:eastAsia="宋体" w:cs="&quot;\0022Times New Roman\0022&quot;"/>
                <w:sz w:val="21"/>
              </w:rPr>
              <w:t>应对方案</w:t>
            </w:r>
            <w:r>
              <w:rPr>
                <w:b w:val="false"/>
                <w:color w:val="000000"/>
                <w:rFonts w:ascii="Times New Roman" w:hAnsi="Times New Roman" w:cs="Times New Roman"/>
                <w:sz w:val="21"/>
              </w:rPr>
              <w:t>:</w:t>
            </w:r>
            <w:r>
              <w:rPr>
                <w:b w:val="false"/>
                <w:color w:val="000000"/>
                <w:rFonts w:ascii="&quot;\0022Times New Roman\0022&quot;" w:hAnsi="&quot;\0022Times New Roman\0022&quot;" w:eastAsia="宋体" w:cs="&quot;\0022Times New Roman\0022&quot;"/>
                <w:sz w:val="21"/>
              </w:rPr>
              <w:t>可以使用已经训练好的模型或者自己训练一个模型来提高算法的准确性。这需要大量的数据和计算资源，但是可以提高算法的准确性和鲁棒性</w:t>
            </w:r>
            <w:r>
              <w:rPr>
                <w:b w:val="false"/>
                <w:color w:val="000000"/>
                <w:rFonts w:ascii="&quot;\0022Times New Roman\0022&quot;" w:hAnsi="&quot;\0022Times New Roman\0022&quot;" w:eastAsia="宋体" w:cs="&quot;\0022Times New Roman\0022&quot;"/>
                <w:sz w:val="21"/>
              </w:rPr>
              <w:t>。</w:t>
            </w:r>
          </w:p>
          <w:p>
            <w:pPr>
              <w:numPr>
                <w:ilvl w:val="0"/>
                <w:numId w:val="36966"/>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需求变更的风险</w:t>
            </w:r>
          </w:p>
          <w:p>
            <w:pPr>
              <w:numPr>
                <w:ilvl w:val="0"/>
                <w:numId w:val="37030"/>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网站开发过程中可能会增加新的需求或修改已有需求，对已有代码有较大更改。</w:t>
            </w:r>
          </w:p>
          <w:p>
            <w:pPr>
              <w:ind w:left="840"/>
              <w:pBdr>
                <w:bottom w:val="nil" w:color="000000" w:sz="4" w:space="0"/>
                <w:left w:val="nil" w:color="000000" w:sz="4" w:space="0"/>
                <w:right w:val="nil" w:color="000000" w:sz="4" w:space="0"/>
                <w:top w:val="nil" w:color="000000" w:sz="4" w:space="0"/>
              </w:pBdr>
              <w:spacing w:line="460" w:lineRule="atLeast"/>
              <w:rPr>
                <w:b w:val="false"/>
                <w:color w:val="000000"/>
                <w:rFonts w:ascii="&quot;\0022Times New Roman\0022&quot;" w:hAnsi="&quot;\0022Times New Roman\0022&quot;" w:eastAsia="宋体" w:cs="&quot;\0022Times New Roman\0022&quot;"/>
                <w:sz w:val="21"/>
              </w:rPr>
            </w:pPr>
            <w:r>
              <w:rPr>
                <w:b w:val="false"/>
                <w:color w:val="000000"/>
                <w:rFonts w:ascii="&quot;\0022Times New Roman\0022&quot;" w:hAnsi="&quot;\0022Times New Roman\0022&quot;" w:eastAsia="宋体" w:cs="&quot;\0022Times New Roman\0022&quot;"/>
                <w:sz w:val="21"/>
              </w:rPr>
              <w:t>应对方案</w:t>
            </w:r>
            <w:r>
              <w:rPr>
                <w:b w:val="false"/>
                <w:color w:val="000000"/>
                <w:rFonts w:ascii="Times New Roman" w:hAnsi="Times New Roman" w:cs="Times New Roman"/>
                <w:sz w:val="21"/>
              </w:rPr>
              <w:t>:</w:t>
            </w:r>
            <w:r>
              <w:rPr>
                <w:b w:val="false"/>
                <w:color w:val="000000"/>
                <w:rFonts w:ascii="&quot;\0022Times New Roman\0022&quot;" w:hAnsi="&quot;\0022Times New Roman\0022&quot;" w:eastAsia="宋体" w:cs="&quot;\0022Times New Roman\0022&quot;"/>
                <w:sz w:val="21"/>
              </w:rPr>
              <w:t>项目建设之初定好项目框架和大致方向，确保在项目微调过程中变动尽量小。</w:t>
            </w:r>
          </w:p>
          <w:p>
            <w:pPr>
              <w:numPr>
                <w:ilvl w:val="0"/>
                <w:numId w:val="36966"/>
              </w:numPr>
              <w:pBdr>
                <w:bottom w:val="nil" w:color="000000" w:sz="4" w:space="0"/>
                <w:left w:val="nil" w:color="000000" w:sz="4" w:space="0"/>
                <w:right w:val="nil" w:color="000000" w:sz="4" w:space="0"/>
                <w:top w:val="nil" w:color="000000" w:sz="4" w:space="0"/>
              </w:pBdr>
              <w:spacing w:line="460" w:lineRule="atLeast"/>
              <w:rPr>
                <w:color w:val="000000"/>
                <w:lang w:val="en-US" w:bidi="en-US"/>
                <w:rFonts w:ascii="&quot;\0022Times New Roman\0022&quot;" w:hAnsi="&quot;\0022Times New Roman\0022&quot;" w:eastAsia="宋体" w:cs="&quot;\0022Times New Roman\0022&quot;"/>
              </w:rPr>
            </w:pPr>
            <w:r>
              <w:rPr>
                <w:color w:val="000000"/>
                <w:lang w:val="en-US" w:bidi="en-US"/>
                <w:rFonts w:ascii="&quot;\0022Times New Roman\0022&quot;" w:hAnsi="&quot;\0022Times New Roman\0022&quot;" w:eastAsia="宋体" w:cs="&quot;\0022Times New Roman\0022&quot;"/>
              </w:rPr>
              <w:t>进</w:t>
            </w:r>
            <w:r>
              <w:rPr>
                <w:color w:val="000000"/>
                <w:lang w:val="en-US" w:bidi="en-US"/>
                <w:rFonts w:ascii="&quot;\0022Times New Roman\0022&quot;" w:hAnsi="&quot;\0022Times New Roman\0022&quot;" w:eastAsia="宋体" w:cs="&quot;\0022Times New Roman\0022&quot;"/>
              </w:rPr>
              <w:t>度管理的风险</w:t>
            </w:r>
          </w:p>
          <w:p>
            <w:pPr>
              <w:numPr>
                <w:ilvl w:val="0"/>
                <w:numId w:val="37653"/>
              </w:numPr>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因为需要学习新技术可能导致学习技术缓慢，需要更多的时间脱产学习，导致整个项目进度延后。</w:t>
            </w:r>
          </w:p>
          <w:p>
            <w:pPr>
              <w:ind w:left="840"/>
              <w:pBdr>
                <w:bottom w:val="nil" w:color="000000" w:sz="4" w:space="0"/>
                <w:left w:val="nil" w:color="000000" w:sz="4" w:space="0"/>
                <w:right w:val="nil" w:color="000000" w:sz="4" w:space="0"/>
                <w:top w:val="nil" w:color="000000" w:sz="4" w:space="0"/>
              </w:pBdr>
              <w:spacing w:line="460" w:lineRule="atLeast"/>
              <w:rPr>
                <w:rFonts w:ascii="Times New Roman" w:hAnsi="Times New Roman" w:cs="Times New Roman"/>
                <w:sz w:val="21"/>
              </w:rPr>
            </w:pPr>
            <w:r>
              <w:rPr>
                <w:b w:val="false"/>
                <w:color w:val="000000"/>
                <w:rFonts w:ascii="&quot;\0022Times New Roman\0022&quot;" w:hAnsi="&quot;\0022Times New Roman\0022&quot;" w:eastAsia="宋体" w:cs="&quot;\0022Times New Roman\0022&quot;"/>
                <w:sz w:val="21"/>
              </w:rPr>
              <w:t>应对方案：规划项目进程时提供冗余空间。</w:t>
            </w:r>
          </w:p>
          <w:p>
            <w:pPr>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szCs w:val="21"/>
              </w:rPr>
            </w:pPr>
          </w:p>
          <w:p>
            <w:pPr>
              <w:adjustRightInd w:val="false"/>
              <w:snapToGrid w:val="false"/>
              <w:spacing w:afterAutospacing="false" w:beforeAutospacing="false" w:line="460" w:lineRule="atLeast"/>
              <w:rPr>
                <w:rFonts w:hint="eastAsia"/>
                <w:szCs w:val="21"/>
              </w:rPr>
            </w:pPr>
          </w:p>
          <w:p>
            <w:pPr>
              <w:adjustRightInd w:val="false"/>
              <w:snapToGrid w:val="false"/>
              <w:spacing w:afterAutospacing="false" w:beforeAutospacing="false" w:line="460" w:lineRule="atLeast"/>
              <w:rPr>
                <w:rFonts w:hint="eastAsia"/>
                <w:szCs w:val="21"/>
              </w:rPr>
            </w:pPr>
          </w:p>
        </w:tc>
      </w:tr>
    </w:tbl>
    <w:p>
      <w:pPr>
        <w:ind w:firstLine="0" w:firstLineChars="0"/>
        <w:pStyle w:val="a4"/>
      </w:pPr>
    </w:p>
    <w:sectPr>
      <w:cols w:space="425"/>
      <w:docGrid w:linePitch="312" w:type="lines"/>
      <w:pgMar w:top="1440" w:right="1800" w:bottom="1440" w:left="1800" w:header="851" w:footer="992" w:gutter="0"/>
      <w:pgSz w:h="16838" w:w="11906"/>
    </w:sectPr>
  </w:body>
</w:document>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w:footnote w:type="separator" w:id="-1">
    <w:p>
      <w:pPr/>
      <w:r>
        <w:rPr/>
      </w:r>
    </w:p>
  </w:footnote>
  <w:footnote w:type="continuationSeparator" w:id="0">
    <w:p>
      <w:pPr/>
      <w:r>
        <w:rP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w:abstractNum w:abstractNumId="1" w15:restartNumberingAfterBreak="0">
    <w:lvl w:ilvl="0">
      <w:start w:val="1"/>
      <w:numFmt w:val="decimal"/>
      <w:suff w:val="tab"/>
      <w:lvlText w:val="%1."/>
      <w:lvlJc w:val="left"/>
      <w:pPr>
        <w:ind w:hanging="360" w:left="360"/>
      </w:pPr>
      <w:rPr>
        <w:rFonts w:hint="default"/>
      </w:rPr>
    </w:lvl>
    <w:lvl w:ilvl="1">
      <w:start w:val="1"/>
      <w:numFmt w:val="lowerLetter"/>
      <w:suff w:val="tab"/>
      <w:lvlText w:val="%2)"/>
      <w:lvlJc w:val="left"/>
      <w:pPr>
        <w:ind w:hanging="420" w:left="840"/>
      </w:pPr>
    </w:lvl>
    <w:lvl w:ilvl="2">
      <w:start w:val="1"/>
      <w:numFmt w:val="lowerRoman"/>
      <w:suff w:val="tab"/>
      <w:lvlText w:val="%3."/>
      <w:lvlJc w:val="right"/>
      <w:pPr>
        <w:ind w:hanging="420" w:left="1260"/>
      </w:pPr>
    </w:lvl>
    <w:lvl w:ilvl="3">
      <w:start w:val="1"/>
      <w:numFmt w:val="decimal"/>
      <w:suff w:val="tab"/>
      <w:lvlText w:val="%4."/>
      <w:lvlJc w:val="left"/>
      <w:pPr>
        <w:ind w:hanging="420" w:left="1680"/>
      </w:pPr>
    </w:lvl>
    <w:lvl w:ilvl="4">
      <w:start w:val="1"/>
      <w:numFmt w:val="lowerLetter"/>
      <w:suff w:val="tab"/>
      <w:lvlText w:val="%5)"/>
      <w:lvlJc w:val="left"/>
      <w:pPr>
        <w:ind w:hanging="420" w:left="2100"/>
      </w:pPr>
    </w:lvl>
    <w:lvl w:ilvl="5">
      <w:start w:val="1"/>
      <w:numFmt w:val="lowerRoman"/>
      <w:suff w:val="tab"/>
      <w:lvlText w:val="%6."/>
      <w:lvlJc w:val="right"/>
      <w:pPr>
        <w:ind w:hanging="420" w:left="2520"/>
      </w:pPr>
    </w:lvl>
    <w:lvl w:ilvl="6">
      <w:start w:val="1"/>
      <w:numFmt w:val="decimal"/>
      <w:suff w:val="tab"/>
      <w:lvlText w:val="%7."/>
      <w:lvlJc w:val="left"/>
      <w:pPr>
        <w:ind w:hanging="420" w:left="2940"/>
      </w:pPr>
    </w:lvl>
    <w:lvl w:ilvl="7">
      <w:start w:val="1"/>
      <w:numFmt w:val="lowerLetter"/>
      <w:suff w:val="tab"/>
      <w:lvlText w:val="%8)"/>
      <w:lvlJc w:val="left"/>
      <w:pPr>
        <w:ind w:hanging="420" w:left="3360"/>
      </w:pPr>
    </w:lvl>
    <w:lvl w:ilvl="8">
      <w:start w:val="1"/>
      <w:numFmt w:val="lowerRoman"/>
      <w:suff w:val="tab"/>
      <w:lvlText w:val="%9."/>
      <w:lvlJc w:val="right"/>
      <w:pPr>
        <w:ind w:hanging="420" w:left="3780"/>
      </w:pPr>
    </w:lvl>
  </w:abstractNum>
  <w:abstractNum w:abstractNumId="29880" w15:restartNumberingAfterBreak="0">
    <w:lvl w:ilvl="0">
      <w:start w:val="1"/>
      <w:numFmt w:val="decimal"/>
      <w:isLgl w:val="false"/>
      <w:suff w:val="tab"/>
      <w:lvlText w:val="%1."/>
      <w:lvlJc w:val="left"/>
      <w:pPr>
        <w:ind w:hanging="420" w:left="420"/>
      </w:pPr>
      <w:rPr>
        <w:b w:val="false"/>
        <w:color w:val="000000"/>
        <w:rFonts w:ascii="Times New Roman" w:hAnsi="Times New Roman" w:cs="Times New Roman"/>
        <w:sz w:val="21"/>
      </w:r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6965" w15:restartNumberingAfterBreak="0">
    <w:lvl w:ilvl="0">
      <w:start w:val="1"/>
      <w:numFmt w:val="decimal"/>
      <w:isLgl w:val="false"/>
      <w:suff w:val="tab"/>
      <w:lvlText w:val="%1."/>
      <w:lvlJc w:val="left"/>
      <w:pPr>
        <w:ind w:hanging="420" w:left="420"/>
      </w:pPr>
      <w:rPr>
        <w:b w:val="false"/>
        <w:color w:val="000000"/>
        <w:rFonts w:ascii="Times New Roman" w:hAnsi="Times New Roman" w:cs="Times New Roman"/>
        <w:sz w:val="21"/>
      </w:rPr>
    </w:lvl>
    <w:lvl w:ilvl="1">
      <w:start w:val="1"/>
      <w:numFmt w:val="lowerLetter"/>
      <w:isLgl w:val="false"/>
      <w:suff w:val="tab"/>
      <w:lvlText w:val="%2."/>
      <w:lvlJc w:val="left"/>
      <w:pPr>
        <w:ind w:hanging="420" w:left="840"/>
      </w:pPr>
    </w:lvl>
    <w:lvl w:ilvl="2">
      <w:start w:val="1"/>
      <w:numFmt w:val="lowerRoman"/>
      <w:isLgl w:val="false"/>
      <w:suff w:val="tab"/>
      <w:lvlText w:val="%3."/>
      <w:lvlJc w:val="right"/>
      <w:pPr>
        <w:ind w:hanging="420" w:left="1260"/>
      </w:pPr>
    </w:lvl>
    <w:lvl w:ilvl="3">
      <w:start w:val="1"/>
      <w:numFmt w:val="decimal"/>
      <w:isLgl w:val="false"/>
      <w:suff w:val="tab"/>
      <w:lvlText w:val="%4."/>
      <w:lvlJc w:val="left"/>
      <w:pPr>
        <w:ind w:hanging="420" w:left="1680"/>
      </w:pPr>
    </w:lvl>
    <w:lvl w:ilvl="4">
      <w:start w:val="1"/>
      <w:numFmt w:val="lowerLetter"/>
      <w:isLgl w:val="false"/>
      <w:suff w:val="tab"/>
      <w:lvlText w:val="%5."/>
      <w:lvlJc w:val="left"/>
      <w:pPr>
        <w:ind w:hanging="420" w:left="2100"/>
      </w:pPr>
    </w:lvl>
    <w:lvl w:ilvl="5">
      <w:start w:val="1"/>
      <w:numFmt w:val="lowerRoman"/>
      <w:isLgl w:val="false"/>
      <w:suff w:val="tab"/>
      <w:lvlText w:val="%6."/>
      <w:lvlJc w:val="right"/>
      <w:pPr>
        <w:ind w:hanging="420" w:left="2520"/>
      </w:pPr>
    </w:lvl>
    <w:lvl w:ilvl="6">
      <w:start w:val="1"/>
      <w:numFmt w:val="decimal"/>
      <w:isLgl w:val="false"/>
      <w:suff w:val="tab"/>
      <w:lvlText w:val="%7."/>
      <w:lvlJc w:val="left"/>
      <w:pPr>
        <w:ind w:hanging="420" w:left="2940"/>
      </w:pPr>
    </w:lvl>
    <w:lvl w:ilvl="7">
      <w:start w:val="1"/>
      <w:numFmt w:val="lowerLetter"/>
      <w:isLgl w:val="false"/>
      <w:suff w:val="tab"/>
      <w:lvlText w:val="%8."/>
      <w:lvlJc w:val="left"/>
      <w:pPr>
        <w:ind w:hanging="420" w:left="3360"/>
      </w:pPr>
    </w:lvl>
    <w:lvl w:ilvl="8">
      <w:start w:val="1"/>
      <w:numFmt w:val="lowerRoman"/>
      <w:isLgl w:val="false"/>
      <w:suff w:val="tab"/>
      <w:lvlText w:val="%9."/>
      <w:lvlJc w:val="right"/>
      <w:pPr>
        <w:ind w:hanging="420" w:left="3780"/>
      </w:pPr>
    </w:lvl>
  </w:abstractNum>
  <w:abstractNum w:abstractNumId="36971"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36985"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37029" w15:restartNumberingAfterBreak="0">
    <w:lvl w:ilvl="0">
      <w:start w:val="1"/>
      <w:numFmt w:val="bullet"/>
      <w:isLgl w:val="false"/>
      <w:suff w:val="tab"/>
      <w:lvlText w:val="l"/>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vlJc w:val="left"/>
      <w:pPr>
        <w:ind w:hanging="420" w:left="840"/>
      </w:pPr>
      <w:rPr>
        <w:b w:val="false"/>
        <w:i w:val="false"/>
        <w:rFonts w:ascii="Wingdings" w:hAnsi="Wingdings" w:eastAsia="Wingdings" w:cs="Wingdings"/>
      </w:rPr>
    </w:lvl>
    <w:lvl w:ilvl="2">
      <w:start w:val="1"/>
      <w:numFmt w:val="bullet"/>
      <w:isLgl w:val="false"/>
      <w:suff w:val="tab"/>
      <w:lvlText w:val="u"/>
      <w:lvlJc w:val="left"/>
      <w:pPr>
        <w:ind w:hanging="420" w:left="1260"/>
      </w:pPr>
      <w:rPr>
        <w:b w:val="false"/>
        <w:i w:val="false"/>
        <w:rFonts w:ascii="Wingdings" w:hAnsi="Wingdings" w:eastAsia="Wingdings" w:cs="Wingdings"/>
      </w:rPr>
    </w:lvl>
    <w:lvl w:ilvl="3">
      <w:start w:val="1"/>
      <w:numFmt w:val="bullet"/>
      <w:isLgl w:val="false"/>
      <w:suff w:val="tab"/>
      <w:lvlText w:val="l"/>
      <w:lvlJc w:val="left"/>
      <w:pPr>
        <w:ind w:hanging="420" w:left="1680"/>
      </w:pPr>
      <w:rPr>
        <w:b w:val="false"/>
        <w:i w:val="false"/>
        <w:rFonts w:ascii="Wingdings" w:hAnsi="Wingdings" w:eastAsia="Wingdings" w:cs="Wingdings"/>
      </w:rPr>
    </w:lvl>
    <w:lvl w:ilvl="4">
      <w:start w:val="1"/>
      <w:numFmt w:val="bullet"/>
      <w:isLgl w:val="false"/>
      <w:suff w:val="tab"/>
      <w:lvlText w:val="n"/>
      <w:lvlJc w:val="left"/>
      <w:pPr>
        <w:ind w:hanging="420" w:left="2100"/>
      </w:pPr>
      <w:rPr>
        <w:b w:val="false"/>
        <w:i w:val="false"/>
        <w:rFonts w:ascii="Wingdings" w:hAnsi="Wingdings" w:eastAsia="Wingdings" w:cs="Wingdings"/>
      </w:rPr>
    </w:lvl>
    <w:lvl w:ilvl="5">
      <w:start w:val="1"/>
      <w:numFmt w:val="bullet"/>
      <w:isLgl w:val="false"/>
      <w:suff w:val="tab"/>
      <w:lvlText w:val="u"/>
      <w:lvlJc w:val="left"/>
      <w:pPr>
        <w:ind w:hanging="420" w:left="2520"/>
      </w:pPr>
      <w:rPr>
        <w:b w:val="false"/>
        <w:i w:val="false"/>
        <w:rFonts w:ascii="Wingdings" w:hAnsi="Wingdings" w:eastAsia="Wingdings" w:cs="Wingdings"/>
      </w:rPr>
    </w:lvl>
    <w:lvl w:ilvl="6">
      <w:start w:val="1"/>
      <w:numFmt w:val="bullet"/>
      <w:isLgl w:val="false"/>
      <w:suff w:val="tab"/>
      <w:lvlText w:val="l"/>
      <w:lvlJc w:val="left"/>
      <w:pPr>
        <w:ind w:hanging="420" w:left="2940"/>
      </w:pPr>
      <w:rPr>
        <w:b w:val="false"/>
        <w:i w:val="false"/>
        <w:rFonts w:ascii="Wingdings" w:hAnsi="Wingdings" w:eastAsia="Wingdings" w:cs="Wingdings"/>
      </w:rPr>
    </w:lvl>
    <w:lvl w:ilvl="7">
      <w:start w:val="1"/>
      <w:numFmt w:val="bullet"/>
      <w:isLgl w:val="false"/>
      <w:suff w:val="tab"/>
      <w:lvlText w:val="n"/>
      <w:lvlJc w:val="left"/>
      <w:pPr>
        <w:ind w:hanging="420" w:left="3360"/>
      </w:pPr>
      <w:rPr>
        <w:b w:val="false"/>
        <w:i w:val="false"/>
        <w:rFonts w:ascii="Wingdings" w:hAnsi="Wingdings" w:eastAsia="Wingdings" w:cs="Wingdings"/>
      </w:rPr>
    </w:lvl>
    <w:lvl w:ilvl="8">
      <w:start w:val="1"/>
      <w:numFmt w:val="bullet"/>
      <w:isLgl w:val="false"/>
      <w:suff w:val="tab"/>
      <w:lvlText w:val="u"/>
      <w:lvlJc w:val="left"/>
      <w:pPr>
        <w:ind w:hanging="420" w:left="3780"/>
      </w:pPr>
      <w:rPr>
        <w:b w:val="false"/>
        <w:i w:val="false"/>
        <w:rFonts w:ascii="Wingdings" w:hAnsi="Wingdings" w:eastAsia="Wingdings" w:cs="Wingdings"/>
      </w:rPr>
    </w:lvl>
  </w:abstractNum>
  <w:abstractNum w:abstractNumId="37650" w15:restartNumberingAfterBreak="0">
    <w:lvl w:ilvl="0">
      <w:start w:val="1"/>
      <w:numFmt w:val="decimal"/>
      <w:isLgl w:val="false"/>
      <w:suff w:val="tab"/>
      <w:lvlText w:val="%1."/>
      <w:legacy w:legacy="false" w:legacySpace="0" w:legacyIndent="0"/>
      <w:lvlJc w:val="left"/>
      <w:pPr>
        <w:ind w:hanging="420" w:left="420"/>
      </w:pPr>
      <w:rPr>
        <w:b w:val="false"/>
        <w:color w:val="000000"/>
        <w:rFonts w:ascii="Times New Roman" w:hAnsi="Times New Roman" w:cs="Times New Roman"/>
        <w:sz w:val="21"/>
      </w:rPr>
    </w:lvl>
    <w:lvl w:ilvl="1">
      <w:start w:val="1"/>
      <w:numFmt w:val="lowerLetter"/>
      <w:isLgl w:val="false"/>
      <w:suff w:val="tab"/>
      <w:lvlText w:val="%2."/>
      <w:legacy w:legacy="false" w:legacySpace="0" w:legacyIndent="0"/>
      <w:lvlJc w:val="left"/>
      <w:pPr>
        <w:ind w:hanging="420" w:left="840"/>
      </w:pPr>
    </w:lvl>
    <w:lvl w:ilvl="2">
      <w:start w:val="1"/>
      <w:numFmt w:val="lowerRoman"/>
      <w:isLgl w:val="false"/>
      <w:suff w:val="tab"/>
      <w:lvlText w:val="%3."/>
      <w:legacy w:legacy="false" w:legacySpace="0" w:legacyIndent="0"/>
      <w:lvlJc w:val="right"/>
      <w:pPr>
        <w:ind w:hanging="420" w:left="1260"/>
      </w:pPr>
    </w:lvl>
    <w:lvl w:ilvl="3">
      <w:start w:val="1"/>
      <w:numFmt w:val="decimal"/>
      <w:isLgl w:val="false"/>
      <w:suff w:val="tab"/>
      <w:lvlText w:val="%4."/>
      <w:legacy w:legacy="false" w:legacySpace="0" w:legacyIndent="0"/>
      <w:lvlJc w:val="left"/>
      <w:pPr>
        <w:ind w:hanging="420" w:left="1680"/>
      </w:pPr>
    </w:lvl>
    <w:lvl w:ilvl="4">
      <w:start w:val="1"/>
      <w:numFmt w:val="lowerLetter"/>
      <w:isLgl w:val="false"/>
      <w:suff w:val="tab"/>
      <w:lvlText w:val="%5."/>
      <w:legacy w:legacy="false" w:legacySpace="0" w:legacyIndent="0"/>
      <w:lvlJc w:val="left"/>
      <w:pPr>
        <w:ind w:hanging="420" w:left="2100"/>
      </w:pPr>
    </w:lvl>
    <w:lvl w:ilvl="5">
      <w:start w:val="1"/>
      <w:numFmt w:val="lowerRoman"/>
      <w:isLgl w:val="false"/>
      <w:suff w:val="tab"/>
      <w:lvlText w:val="%6."/>
      <w:legacy w:legacy="false" w:legacySpace="0" w:legacyIndent="0"/>
      <w:lvlJc w:val="right"/>
      <w:pPr>
        <w:ind w:hanging="420" w:left="2520"/>
      </w:pPr>
    </w:lvl>
    <w:lvl w:ilvl="6">
      <w:start w:val="1"/>
      <w:numFmt w:val="decimal"/>
      <w:isLgl w:val="false"/>
      <w:suff w:val="tab"/>
      <w:lvlText w:val="%7."/>
      <w:legacy w:legacy="false" w:legacySpace="0" w:legacyIndent="0"/>
      <w:lvlJc w:val="left"/>
      <w:pPr>
        <w:ind w:hanging="420" w:left="2940"/>
      </w:pPr>
    </w:lvl>
    <w:lvl w:ilvl="7">
      <w:start w:val="1"/>
      <w:numFmt w:val="lowerLetter"/>
      <w:isLgl w:val="false"/>
      <w:suff w:val="tab"/>
      <w:lvlText w:val="%8."/>
      <w:legacy w:legacy="false" w:legacySpace="0" w:legacyIndent="0"/>
      <w:lvlJc w:val="left"/>
      <w:pPr>
        <w:ind w:hanging="420" w:left="3360"/>
      </w:pPr>
    </w:lvl>
    <w:lvl w:ilvl="8">
      <w:start w:val="1"/>
      <w:numFmt w:val="lowerRoman"/>
      <w:isLgl w:val="false"/>
      <w:suff w:val="tab"/>
      <w:lvlText w:val="%9."/>
      <w:legacy w:legacy="false" w:legacySpace="0" w:legacyIndent="0"/>
      <w:lvlJc w:val="right"/>
      <w:pPr>
        <w:ind w:hanging="420" w:left="3780"/>
      </w:pPr>
    </w:lvl>
  </w:abstractNum>
  <w:abstractNum w:abstractNumId="37651" w15:restartNumberingAfterBreak="0">
    <w:lvl w:ilvl="0">
      <w:start w:val="1"/>
      <w:numFmt w:val="bullet"/>
      <w:isLgl w:val="false"/>
      <w:suff w:val="tab"/>
      <w:lvlText w:val="l"/>
      <w:legacy w:legacy="false" w:legacySpace="0" w:legacyIndent="0"/>
      <w:lvlJc w:val="left"/>
      <w:pPr>
        <w:ind w:hanging="420" w:left="840"/>
      </w:pPr>
      <w:rPr>
        <w:b w:val="false"/>
        <w:color w:val="000000"/>
        <w:i w:val="false"/>
        <w:rFonts w:ascii="Wingdings" w:hAnsi="Wingdings" w:eastAsia="Wingdings" w:cs="Wingdings"/>
        <w:sz w:val="21"/>
      </w:rPr>
    </w:lvl>
    <w:lvl w:ilvl="1">
      <w:start w:val="1"/>
      <w:numFmt w:val="bullet"/>
      <w:isLgl w:val="false"/>
      <w:suff w:val="tab"/>
      <w:lvlText w:val="n"/>
      <w:legacy w:legacy="false" w:legacySpace="0" w:legacyIndent="0"/>
      <w:lvlJc w:val="left"/>
      <w:pPr>
        <w:ind w:hanging="420" w:left="840"/>
      </w:pPr>
      <w:rPr>
        <w:b w:val="false"/>
        <w:i w:val="false"/>
        <w:rFonts w:ascii="Wingdings" w:hAnsi="Wingdings" w:eastAsia="Wingdings" w:cs="Wingdings"/>
      </w:rPr>
    </w:lvl>
    <w:lvl w:ilvl="2">
      <w:start w:val="1"/>
      <w:numFmt w:val="bullet"/>
      <w:isLgl w:val="false"/>
      <w:suff w:val="tab"/>
      <w:lvlText w:val="u"/>
      <w:legacy w:legacy="false" w:legacySpace="0" w:legacyIndent="0"/>
      <w:lvlJc w:val="left"/>
      <w:pPr>
        <w:ind w:hanging="420" w:left="1260"/>
      </w:pPr>
      <w:rPr>
        <w:b w:val="false"/>
        <w:i w:val="false"/>
        <w:rFonts w:ascii="Wingdings" w:hAnsi="Wingdings" w:eastAsia="Wingdings" w:cs="Wingdings"/>
      </w:rPr>
    </w:lvl>
    <w:lvl w:ilvl="3">
      <w:start w:val="1"/>
      <w:numFmt w:val="bullet"/>
      <w:isLgl w:val="false"/>
      <w:suff w:val="tab"/>
      <w:lvlText w:val="l"/>
      <w:legacy w:legacy="false" w:legacySpace="0" w:legacyIndent="0"/>
      <w:lvlJc w:val="left"/>
      <w:pPr>
        <w:ind w:hanging="420" w:left="1680"/>
      </w:pPr>
      <w:rPr>
        <w:b w:val="false"/>
        <w:i w:val="false"/>
        <w:rFonts w:ascii="Wingdings" w:hAnsi="Wingdings" w:eastAsia="Wingdings" w:cs="Wingdings"/>
      </w:rPr>
    </w:lvl>
    <w:lvl w:ilvl="4">
      <w:start w:val="1"/>
      <w:numFmt w:val="bullet"/>
      <w:isLgl w:val="false"/>
      <w:suff w:val="tab"/>
      <w:lvlText w:val="n"/>
      <w:legacy w:legacy="false" w:legacySpace="0" w:legacyIndent="0"/>
      <w:lvlJc w:val="left"/>
      <w:pPr>
        <w:ind w:hanging="420" w:left="2100"/>
      </w:pPr>
      <w:rPr>
        <w:b w:val="false"/>
        <w:i w:val="false"/>
        <w:rFonts w:ascii="Wingdings" w:hAnsi="Wingdings" w:eastAsia="Wingdings" w:cs="Wingdings"/>
      </w:rPr>
    </w:lvl>
    <w:lvl w:ilvl="5">
      <w:start w:val="1"/>
      <w:numFmt w:val="bullet"/>
      <w:isLgl w:val="false"/>
      <w:suff w:val="tab"/>
      <w:lvlText w:val="u"/>
      <w:legacy w:legacy="false" w:legacySpace="0" w:legacyIndent="0"/>
      <w:lvlJc w:val="left"/>
      <w:pPr>
        <w:ind w:hanging="420" w:left="2520"/>
      </w:pPr>
      <w:rPr>
        <w:b w:val="false"/>
        <w:i w:val="false"/>
        <w:rFonts w:ascii="Wingdings" w:hAnsi="Wingdings" w:eastAsia="Wingdings" w:cs="Wingdings"/>
      </w:rPr>
    </w:lvl>
    <w:lvl w:ilvl="6">
      <w:start w:val="1"/>
      <w:numFmt w:val="bullet"/>
      <w:isLgl w:val="false"/>
      <w:suff w:val="tab"/>
      <w:lvlText w:val="l"/>
      <w:legacy w:legacy="false" w:legacySpace="0" w:legacyIndent="0"/>
      <w:lvlJc w:val="left"/>
      <w:pPr>
        <w:ind w:hanging="420" w:left="2940"/>
      </w:pPr>
      <w:rPr>
        <w:b w:val="false"/>
        <w:i w:val="false"/>
        <w:rFonts w:ascii="Wingdings" w:hAnsi="Wingdings" w:eastAsia="Wingdings" w:cs="Wingdings"/>
      </w:rPr>
    </w:lvl>
    <w:lvl w:ilvl="7">
      <w:start w:val="1"/>
      <w:numFmt w:val="bullet"/>
      <w:isLgl w:val="false"/>
      <w:suff w:val="tab"/>
      <w:lvlText w:val="n"/>
      <w:legacy w:legacy="false" w:legacySpace="0" w:legacyIndent="0"/>
      <w:lvlJc w:val="left"/>
      <w:pPr>
        <w:ind w:hanging="420" w:left="3360"/>
      </w:pPr>
      <w:rPr>
        <w:b w:val="false"/>
        <w:i w:val="false"/>
        <w:rFonts w:ascii="Wingdings" w:hAnsi="Wingdings" w:eastAsia="Wingdings" w:cs="Wingdings"/>
      </w:rPr>
    </w:lvl>
    <w:lvl w:ilvl="8">
      <w:start w:val="1"/>
      <w:numFmt w:val="bullet"/>
      <w:isLgl w:val="false"/>
      <w:suff w:val="tab"/>
      <w:lvlText w:val="u"/>
      <w:legacy w:legacy="false" w:legacySpace="0" w:legacyIndent="0"/>
      <w:lvlJc w:val="left"/>
      <w:pPr>
        <w:ind w:hanging="420" w:left="3780"/>
      </w:pPr>
      <w:rPr>
        <w:b w:val="false"/>
        <w:i w:val="false"/>
        <w:rFonts w:ascii="Wingdings" w:hAnsi="Wingdings" w:eastAsia="Wingdings" w:cs="Wingdings"/>
      </w:rPr>
    </w:lvl>
  </w:abstractNum>
  <w:num w:numId="1">
    <w:abstractNumId w:val="1"/>
  </w:num>
  <w:num w:numId="29881">
    <w:abstractNumId w:val="29880"/>
  </w:num>
  <w:num w:numId="36966">
    <w:abstractNumId w:val="36965"/>
  </w:num>
  <w:num w:numId="36972">
    <w:abstractNumId w:val="36971"/>
  </w:num>
  <w:num w:numId="36986">
    <w:abstractNumId w:val="36985"/>
  </w:num>
  <w:num w:numId="37030">
    <w:abstractNumId w:val="37029"/>
  </w:num>
  <w:num w:numId="37652">
    <w:abstractNumId w:val="37650"/>
  </w:num>
  <w:num w:numId="37653">
    <w:abstractNumId w:val="37651"/>
  </w:num>
</w:numbering>
</file>

<file path=word/settings.xml><?xml version="1.0" encoding="utf-8"?>
<w:settings xmlns:w="http://schemas.openxmlformats.org/wordprocessingml/2006/main" xmlns:m="http://schemas.openxmlformats.org/officeDocument/2006/math" xmlns:v="urn:schemas-microsoft-com:vml">
  <w:defaultTabStop w:val="420"/>
  <w:drawingGridVerticalSpacing w:val="156"/>
  <w:displayHorizontalDrawingGridEvery w:val="0"/>
  <w:displayVerticalDrawingGridEvery w:val="2"/>
  <w:characterSpacingControl w:val="compressPunctuation"/>
  <w:compat>
    <w:spaceForUL w:val="true"/>
    <w:balanceSingleByteDoubleByteWidth w:val="true"/>
    <w:doNotLeaveBackslashAlone w:val="true"/>
    <w:ulTrailSpace w:val="true"/>
    <w:doNotExpandShiftReturn w:val="true"/>
    <w:adjustLineHeightInTabl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fals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docDefaults>
    <w:rPrDefault>
      <w:rPr>
        <w:lang w:val="en-US" w:eastAsia="zh-CN" w:bidi="ar-SA"/>
        <w:rFonts w:ascii="Times New Roman" w:hAnsi="Times New Roman" w:eastAsia="宋体" w:cs="Times New Roman"/>
      </w:rPr>
    </w:rPrDefault>
  </w:docDefaults>
  <w:style w:type="paragraph" w:styleId="a" w:default="true">
    <w:name w:val="Normal"/>
    <w:qFormat w:val="true"/>
    <w:pPr>
      <w:jc w:val="both"/>
      <w:widowControl w:val="false"/>
    </w:pPr>
    <w:rPr>
      <w:kern w:val="2"/>
      <w:sz w:val="21"/>
    </w:rPr>
  </w:style>
  <w:style w:type="character" w:styleId="a0" w:default="true">
    <w:name w:val="Default Paragraph Font"/>
  </w:style>
  <w:style w:type="table" w:styleId="a1" w:default="true">
    <w:name w:val="Normal Table"/>
    <w:tblPr>
      <w:tblInd w:w="0"/>
      <w:tblCellMar>
        <w:top w:w="0" w:type="dxa"/>
        <w:left w:w="108" w:type="dxa"/>
        <w:bottom w:w="0" w:type="dxa"/>
        <w:right w:w="108" w:type="dxa"/>
      </w:tblCellMar>
    </w:tblPr>
  </w:style>
  <w:style w:type="numbering" w:styleId="a2" w:default="true">
    <w:name w:val="No List"/>
  </w:style>
  <w:style w:type="paragraph" w:styleId="a3">
    <w:name w:val="Body Text"/>
    <w:basedOn w:val="a"/>
    <w:pPr>
      <w:spacing w:after="120" w:afterAutospacing="false" w:beforeAutospacing="false"/>
    </w:pPr>
  </w:style>
  <w:style w:type="paragraph" w:styleId="a4">
    <w:name w:val="Body Text First Indent"/>
    <w:basedOn w:val="a3"/>
    <w:pPr>
      <w:ind w:firstLine="420" w:firstLineChars="100"/>
    </w:pPr>
  </w:style>
  <w:style w:type="table" w:styleId="a5">
    <w:name w:val="Table Grid"/>
    <w:basedOn w:val="a1"/>
    <w:pPr>
      <w:jc w:val="both"/>
      <w:widowControl w:val="fals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6">
    <w:name w:val="Header"/>
    <w:basedOn w:val="a"/>
    <w:link w:val="Char"/>
    <w:pPr>
      <w:jc w:val="center"/>
      <w:pBdr>
        <w:bottom w:val="single" w:color="auto" w:sz="6" w:space="1"/>
      </w:pBdr>
      <w:snapToGrid w:val="false"/>
      <w:tabs>
        <w:tab w:val="center" w:pos="4153"/>
        <w:tab w:val="right" w:pos="8306"/>
      </w:tabs>
    </w:pPr>
    <w:rPr>
      <w:sz w:val="18"/>
      <w:szCs w:val="18"/>
    </w:rPr>
  </w:style>
  <w:style w:type="character" w:styleId="Char">
    <w:name w:val="页眉 Char"/>
    <w:link w:val="a6"/>
    <w:rPr>
      <w:kern w:val="2"/>
      <w:sz w:val="18"/>
      <w:szCs w:val="18"/>
    </w:rPr>
  </w:style>
  <w:style w:type="paragraph" w:styleId="a7">
    <w:name w:val="Footer"/>
    <w:basedOn w:val="a"/>
    <w:link w:val="Char0"/>
    <w:pPr>
      <w:jc w:val="left"/>
      <w:snapToGrid w:val="false"/>
      <w:tabs>
        <w:tab w:val="center" w:pos="4153"/>
        <w:tab w:val="right" w:pos="8306"/>
      </w:tabs>
    </w:pPr>
    <w:rPr>
      <w:sz w:val="18"/>
      <w:szCs w:val="18"/>
    </w:rPr>
  </w:style>
  <w:style w:type="character" w:styleId="Char0">
    <w:name w:val="页脚 Char"/>
    <w:link w:val="a7"/>
    <w:rPr>
      <w:kern w:val="2"/>
      <w:sz w:val="18"/>
      <w:szCs w:val="18"/>
    </w:rPr>
  </w:style>
  <w:style w:type="paragraph" w:styleId="a8">
    <w:name w:val="List Paragraph"/>
    <w:basedOn w:val="a"/>
    <w:uiPriority w:val="34"/>
    <w:qFormat w:val="true"/>
    <w:pPr>
      <w:ind w:firstLine="420" w:firstLineChars="200"/>
    </w:pPr>
  </w:style>
</w:styles>
</file>

<file path=word/_rels/document.xml.rels><?xml version="1.0" encoding="UTF-8" standalone="yes"?><Relationships xmlns="http://schemas.openxmlformats.org/package/2006/relationships"><Relationship Id="rId3" Type="http://schemas.openxmlformats.org/officeDocument/2006/relationships/styles" TargetMode="Internal" Target="styles.xml"/><Relationship Id="rId1" Type="http://schemas.openxmlformats.org/officeDocument/2006/relationships/theme" TargetMode="Internal" Target="theme/theme1.xml"/><Relationship Id="rId5" Type="http://schemas.openxmlformats.org/officeDocument/2006/relationships/footnotes" TargetMode="Internal" Target="footnotes.xml"/><Relationship Id="rId6" Type="http://schemas.openxmlformats.org/officeDocument/2006/relationships/numbering" TargetMode="Internal" Target="numbering.xml"/><Relationship Id="rId4" Type="http://schemas.openxmlformats.org/officeDocument/2006/relationships/endnotes" TargetMode="Internal" Target="endnotes.xml"/><Relationship Id="rId2" Type="http://schemas.openxmlformats.org/officeDocument/2006/relationships/settings" TargetMode="Internal"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theme>
</file>