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ind w:firstLine="281"/>
        <w:jc w:val="center"/>
        <w:pStyle w:val="a4"/>
        <w:rPr>
          <w:b w:val="true"/>
          <w:rFonts w:hint="eastAsia" w:ascii="宋体"/>
          <w:sz w:val="28"/>
          <w:szCs w:val="28"/>
        </w:rPr>
      </w:pPr>
      <w:bookmarkStart w:id="0" w:name="_GoBack"/>
      <w:bookmarkEnd w:id="0"/>
      <w:r>
        <w:rPr>
          <w:b w:val="true"/>
          <w:rFonts w:hint="eastAsia" w:ascii="宋体"/>
          <w:sz w:val="28"/>
          <w:szCs w:val="28"/>
        </w:rPr>
        <w:t>迭代评估报告（简化版）</w:t>
      </w:r>
    </w:p>
    <w:p>
      <w:pPr>
        <w:ind w:firstLine="0" w:firstLineChars="0"/>
        <w:jc w:val="center"/>
        <w:pStyle w:val="a4"/>
        <w:rPr>
          <w:rFonts w:hint="eastAsia" w:ascii="宋体"/>
          <w:szCs w:val="21"/>
        </w:rPr>
      </w:pPr>
      <w:r>
        <w:rPr>
          <w:rFonts w:hint="eastAsia" w:ascii="宋体"/>
          <w:szCs w:val="21"/>
        </w:rPr>
        <w:t>　　　　　　　　　　　　　　　　　　评估日期：</w:t>
      </w:r>
      <w:r>
        <w:rPr>
          <w:rFonts w:hint="eastAsia" w:ascii="宋体"/>
          <w:szCs w:val="21"/>
        </w:rPr>
        <w:t>2023/7/4</w:t>
      </w:r>
    </w:p>
    <w:tbl>
      <w:tblPr>
        <w:tblW w:w="8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1674"/>
        <w:gridCol w:w="1674"/>
        <w:gridCol w:w="1866"/>
        <w:gridCol w:w="3379"/>
      </w:tblGrid>
      <w:tr>
        <w:tc>
          <w:tcPr>
            <w:shd w:val="clear" w:color="auto" w:fill="auto"/>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组</w:t>
            </w:r>
            <w:r>
              <w:rPr>
                <w:rFonts w:hint="eastAsia"/>
                <w:szCs w:val="21"/>
              </w:rPr>
              <w:t>号</w:t>
            </w:r>
          </w:p>
        </w:tc>
        <w:tc>
          <w:tcPr>
            <w:shd w:val="clear" w:color="auto" w:fill="auto"/>
            <w:tcW w:w="1674" w:type="dxa"/>
          </w:tcPr>
          <w:p>
            <w:pPr>
              <w:jc w:val="center"/>
              <w:snapToGrid w:val="false"/>
              <w:spacing w:afterAutospacing="false" w:beforeAutospacing="false" w:line="460" w:lineRule="atLeast"/>
              <w:rPr>
                <w:rFonts w:hint="eastAsia"/>
                <w:szCs w:val="21"/>
              </w:rPr>
            </w:pPr>
            <w:r>
              <w:rPr>
                <w:rFonts w:hint="default"/>
                <w:szCs w:val="21"/>
              </w:rPr>
              <w:t>17</w:t>
            </w:r>
          </w:p>
        </w:tc>
        <w:tc>
          <w:tcPr>
            <w:shd w:val="clear" w:color="auto" w:fill="auto"/>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项目名称</w:t>
            </w:r>
          </w:p>
        </w:tc>
        <w:tc>
          <w:tcPr>
            <w:shd w:val="clear" w:color="auto" w:fill="auto"/>
            <w:tcW w:w="3379" w:type="dxa"/>
          </w:tcPr>
          <w:p>
            <w:pPr>
              <w:jc w:val="center"/>
              <w:pStyle w:val="a"/>
              <w:rPr>
                <w:color w:val="0070C0"/>
                <w:lang w:val="en-US" w:bidi="en-US"/>
                <w:szCs w:val="21"/>
              </w:rPr>
            </w:pPr>
            <w:r>
              <w:rPr>
                <w:lang w:val="en-US" w:bidi="en-US"/>
                <w:rFonts w:hint="default" w:ascii="Times New Roman" w:hAnsi="Times New Roman" w:eastAsia="宋体" w:cs="Times New Roman"/>
              </w:rPr>
              <w:t>A</w:t>
            </w:r>
            <w:r>
              <w:rPr>
                <w:lang w:val="en-US" w:bidi="en-US"/>
              </w:rPr>
              <w:t>Ibum</w:t>
            </w:r>
          </w:p>
        </w:tc>
      </w:tr>
      <w:tr>
        <w:tc>
          <w:tcPr>
            <w:shd w:val="clear" w:color="auto" w:fill="auto"/>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迭代名称</w:t>
            </w:r>
          </w:p>
        </w:tc>
        <w:tc>
          <w:tcPr>
            <w:shd w:val="clear" w:color="auto" w:fill="auto"/>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w:t>
            </w:r>
            <w:r>
              <w:rPr>
                <w:rFonts w:hint="default"/>
                <w:szCs w:val="21"/>
              </w:rPr>
              <w:t>0</w:t>
            </w:r>
          </w:p>
        </w:tc>
        <w:tc>
          <w:tcPr>
            <w:shd w:val="clear" w:color="auto" w:fill="auto"/>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实际起止日期</w:t>
            </w:r>
          </w:p>
        </w:tc>
        <w:tc>
          <w:tcPr>
            <w:shd w:val="clear" w:color="auto" w:fill="auto"/>
            <w:tcW w:w="3379" w:type="dxa"/>
          </w:tcPr>
          <w:p>
            <w:pPr>
              <w:adjustRightInd w:val="false"/>
              <w:jc w:val="center"/>
              <w:snapToGrid w:val="false"/>
              <w:spacing w:line="460" w:lineRule="atLeast"/>
              <w:rPr>
                <w:lang w:val="en-US" w:bidi="en-US"/>
                <w:rFonts w:hint="default" w:ascii="Times New Roman" w:hAnsi="Times New Roman" w:eastAsia="宋体" w:cs="Times New Roman"/>
                <w:szCs w:val="21"/>
              </w:rPr>
            </w:pPr>
            <w:r>
              <w:rPr>
                <w:b w:val="false"/>
                <w:color w:val="auto"/>
                <w:dstrike w:val="false"/>
                <w:i w:val="false"/>
                <w:rFonts w:hint="default" w:ascii="Times New Roman" w:hAnsi="Times New Roman" w:eastAsia="宋体" w:cs="Times New Roman"/>
                <w:spacing w:val="0"/>
                <w:strike w:val="false"/>
                <w:sz w:val="21"/>
                <w:szCs w:val="21"/>
                <w:u w:val="none"/>
                <w:vertAlign w:val="baseline"/>
                <w:w w:val="100"/>
              </w:rPr>
              <w:t>2023/</w:t>
            </w:r>
            <w:r>
              <w:rPr>
                <w:b w:val="false"/>
                <w:color w:val="auto"/>
                <w:dstrike w:val="false"/>
                <w:i w:val="false"/>
                <w:rFonts w:hint="default" w:ascii="Times New Roman" w:hAnsi="Times New Roman" w:eastAsia="宋体" w:cs="Times New Roman"/>
                <w:spacing w:val="0"/>
                <w:strike w:val="false"/>
                <w:sz w:val="21"/>
                <w:szCs w:val="21"/>
                <w:u w:val="none"/>
                <w:vertAlign w:val="baseline"/>
                <w:w w:val="100"/>
              </w:rPr>
              <w:t>6/15-20</w:t>
            </w:r>
            <w:r>
              <w:rPr>
                <w:b w:val="false"/>
                <w:color w:val="auto"/>
                <w:dstrike w:val="false"/>
                <w:i w:val="false"/>
                <w:rFonts w:hint="default" w:ascii="Times New Roman" w:hAnsi="Times New Roman" w:eastAsia="宋体" w:cs="Times New Roman"/>
                <w:spacing w:val="0"/>
                <w:strike w:val="false"/>
                <w:sz w:val="21"/>
                <w:szCs w:val="21"/>
                <w:u w:val="none"/>
                <w:vertAlign w:val="baseline"/>
                <w:w w:val="100"/>
              </w:rPr>
              <w:t>23/7/2</w:t>
            </w:r>
          </w:p>
        </w:tc>
      </w:tr>
      <w:tr>
        <w:tc>
          <w:tcPr>
            <w:gridSpan w:val="4"/>
            <w:shd w:val="clear" w:color="auto" w:fill="auto"/>
            <w:tcW w:w="8593" w:type="dxa"/>
          </w:tcPr>
          <w:p>
            <w:pPr>
              <w:adjustRightInd w:val="false"/>
              <w:snapToGrid w:val="false"/>
              <w:spacing w:afterAutospacing="false" w:beforeAutospacing="false" w:line="460" w:lineRule="atLeast"/>
              <w:rPr>
                <w:rFonts w:hint="eastAsia"/>
                <w:szCs w:val="21"/>
              </w:rPr>
            </w:pPr>
            <w:r>
              <w:rPr>
                <w:rFonts w:hint="eastAsia"/>
                <w:szCs w:val="21"/>
              </w:rPr>
              <w:t>任务达成情况：（完成的任务、实现的功能、进度、质量等）</w:t>
            </w:r>
          </w:p>
          <w:p>
            <w:pPr>
              <w:ind w:firstLineChars="0"/>
              <w:numPr>
                <w:ilvl w:val="0"/>
                <w:numId w:val="3026"/>
              </w:numPr>
              <w:pStyle w:val="a8"/>
              <w:snapToGrid w:val="false"/>
              <w:spacing w:afterAutospacing="false" w:beforeAutospacing="false" w:line="460" w:lineRule="atLeast"/>
              <w:rPr>
                <w:rFonts w:hint="default"/>
                <w:szCs w:val="21"/>
              </w:rPr>
            </w:pPr>
            <w:r>
              <w:rPr>
                <w:rFonts w:hint="default"/>
                <w:szCs w:val="21"/>
              </w:rPr>
              <w:t>实现了AIbum的界面原型</w:t>
            </w:r>
          </w:p>
          <w:p>
            <w:pPr>
              <w:ind w:firstLineChars="0"/>
              <w:numPr>
                <w:ilvl w:val="0"/>
                <w:numId w:val="3026"/>
              </w:numPr>
              <w:pStyle w:val="a8"/>
              <w:snapToGrid w:val="false"/>
              <w:spacing w:afterAutospacing="false" w:beforeAutospacing="false" w:line="460" w:lineRule="atLeast"/>
              <w:rPr>
                <w:rFonts w:hint="default"/>
                <w:szCs w:val="21"/>
              </w:rPr>
            </w:pPr>
            <w:r>
              <w:rPr>
                <w:rFonts w:hint="default"/>
                <w:szCs w:val="21"/>
              </w:rPr>
              <w:t>实现了AIbum的技术原型</w:t>
            </w:r>
          </w:p>
          <w:p>
            <w:pPr>
              <w:ind w:firstLineChars="0"/>
              <w:numPr>
                <w:ilvl w:val="0"/>
                <w:numId w:val="3026"/>
              </w:numPr>
              <w:pStyle w:val="a8"/>
              <w:snapToGrid w:val="false"/>
              <w:spacing w:afterAutospacing="false" w:beforeAutospacing="false" w:line="460" w:lineRule="atLeast"/>
              <w:rPr>
                <w:rFonts w:hint="default"/>
                <w:szCs w:val="21"/>
              </w:rPr>
            </w:pPr>
            <w:r>
              <w:rPr>
                <w:rFonts w:hint="default"/>
                <w:szCs w:val="21"/>
              </w:rPr>
              <w:t>实现了图像识别和人脸聚类的功能</w:t>
            </w:r>
          </w:p>
          <w:p>
            <w:pPr>
              <w:ind w:firstLineChars="0"/>
              <w:numPr>
                <w:ilvl w:val="0"/>
                <w:numId w:val="3026"/>
              </w:numPr>
              <w:pStyle w:val="a8"/>
              <w:snapToGrid w:val="false"/>
              <w:spacing w:afterAutospacing="false" w:beforeAutospacing="false" w:line="460" w:lineRule="atLeast"/>
              <w:rPr>
                <w:rFonts w:hint="default"/>
                <w:szCs w:val="21"/>
              </w:rPr>
            </w:pPr>
            <w:r>
              <w:rPr>
                <w:rFonts w:hint="default"/>
                <w:szCs w:val="21"/>
              </w:rPr>
              <w:t>尝试在不同浏览器上进行测试，</w:t>
            </w:r>
            <w:r>
              <w:rPr>
                <w:rFonts w:hint="default"/>
                <w:szCs w:val="21"/>
              </w:rPr>
              <w:t>几乎所有主流浏览器都能</w:t>
            </w:r>
            <w:r>
              <w:rPr>
                <w:rFonts w:hint="default"/>
                <w:szCs w:val="21"/>
              </w:rPr>
              <w:t>正常显示网站。</w:t>
            </w:r>
          </w:p>
          <w:p>
            <w:pPr>
              <w:ind w:firstLineChars="0"/>
              <w:numPr>
                <w:ilvl w:val="0"/>
                <w:numId w:val="3026"/>
              </w:numPr>
              <w:pStyle w:val="a8"/>
              <w:snapToGrid w:val="false"/>
              <w:spacing w:afterAutospacing="false" w:beforeAutospacing="false" w:line="460" w:lineRule="atLeast"/>
              <w:rPr>
                <w:rFonts w:hint="default"/>
                <w:szCs w:val="21"/>
              </w:rPr>
            </w:pPr>
            <w:r>
              <w:rPr>
                <w:rFonts w:hint="default"/>
                <w:szCs w:val="21"/>
              </w:rPr>
              <w:t>后端成功部署至服务器</w:t>
            </w: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tc>
      </w:tr>
      <w:tr>
        <w:tc>
          <w:tcPr>
            <w:gridSpan w:val="4"/>
            <w:shd w:val="clear" w:color="auto" w:fill="auto"/>
            <w:tcW w:w="8593" w:type="dxa"/>
          </w:tcPr>
          <w:p>
            <w:pPr>
              <w:adjustRightInd w:val="false"/>
              <w:snapToGrid w:val="false"/>
              <w:spacing w:afterAutospacing="false" w:beforeAutospacing="false" w:line="460" w:lineRule="atLeast"/>
              <w:rPr>
                <w:rFonts w:hint="eastAsia"/>
                <w:szCs w:val="21"/>
              </w:rPr>
            </w:pPr>
            <w:r>
              <w:rPr>
                <w:rFonts w:hint="eastAsia"/>
                <w:szCs w:val="21"/>
              </w:rPr>
              <w:t>问题、变更和返工：（遇到的问题、发生的变更、是否需要返工等）</w:t>
            </w:r>
          </w:p>
          <w:p>
            <w:pPr>
              <w:adjustRightInd w:val="false"/>
              <w:ind w:firstLineChars="0"/>
              <w:numPr>
                <w:ilvl w:val="0"/>
                <w:numId w:val="7291"/>
              </w:numPr>
              <w:pStyle w:val="a8"/>
              <w:snapToGrid w:val="false"/>
              <w:spacing w:afterAutospacing="false" w:beforeAutospacing="false" w:line="460" w:lineRule="atLeast"/>
              <w:rPr>
                <w:rFonts w:hint="eastAsia"/>
                <w:szCs w:val="21"/>
              </w:rPr>
            </w:pPr>
            <w:r>
              <w:rPr>
                <w:rFonts w:hint="default"/>
                <w:szCs w:val="21"/>
              </w:rPr>
              <w:t>用base64</w:t>
            </w:r>
            <w:r>
              <w:rPr>
                <w:rFonts w:hint="default"/>
                <w:szCs w:val="21"/>
              </w:rPr>
              <w:t>编码</w:t>
            </w:r>
            <w:r>
              <w:rPr>
                <w:rFonts w:hint="default"/>
                <w:szCs w:val="21"/>
              </w:rPr>
              <w:t>传递图片</w:t>
            </w:r>
            <w:r>
              <w:rPr>
                <w:rFonts w:hint="default"/>
                <w:szCs w:val="21"/>
              </w:rPr>
              <w:t>数据</w:t>
            </w:r>
            <w:r>
              <w:rPr>
                <w:rFonts w:hint="default"/>
                <w:szCs w:val="21"/>
              </w:rPr>
              <w:t>当图片体积过大的时候可能会导致</w:t>
            </w:r>
            <w:r>
              <w:rPr>
                <w:rFonts w:hint="default"/>
                <w:szCs w:val="21"/>
              </w:rPr>
              <w:t>前端需要一定时间来接收图片数据，会造成一定的延迟。后续会尽量改成</w:t>
            </w:r>
            <w:r>
              <w:rPr>
                <w:rFonts w:hint="default"/>
                <w:szCs w:val="21"/>
              </w:rPr>
              <w:t>用url</w:t>
            </w:r>
            <w:r>
              <w:rPr>
                <w:rFonts w:hint="default"/>
                <w:szCs w:val="21"/>
              </w:rPr>
              <w:t>。</w:t>
            </w:r>
          </w:p>
          <w:p>
            <w:pPr>
              <w:ind w:firstLineChars="0"/>
              <w:numPr>
                <w:ilvl w:val="0"/>
                <w:numId w:val="7291"/>
              </w:numPr>
              <w:pStyle w:val="a8"/>
              <w:snapToGrid w:val="false"/>
              <w:spacing w:afterAutospacing="false" w:beforeAutospacing="false" w:line="460" w:lineRule="atLeast"/>
              <w:rPr>
                <w:rFonts w:hint="eastAsia"/>
                <w:szCs w:val="21"/>
              </w:rPr>
            </w:pPr>
            <w:r>
              <w:rPr>
                <w:rFonts w:hint="default"/>
                <w:szCs w:val="21"/>
              </w:rPr>
              <w:t>Git的使用存在一定的混乱。之后应该提前规划好，每个feature对应一个branch，尽量不在main分支修改。</w:t>
            </w:r>
          </w:p>
          <w:p>
            <w:pPr>
              <w:ind w:firstLineChars="0"/>
              <w:numPr>
                <w:ilvl w:val="0"/>
                <w:numId w:val="7291"/>
              </w:numPr>
              <w:pStyle w:val="a8"/>
              <w:snapToGrid w:val="false"/>
              <w:spacing w:afterAutospacing="false" w:beforeAutospacing="false" w:line="460" w:lineRule="atLeast"/>
              <w:rPr>
                <w:rFonts w:hint="eastAsia"/>
                <w:szCs w:val="21"/>
              </w:rPr>
            </w:pPr>
            <w:r>
              <w:rPr>
                <w:rFonts w:hint="default"/>
                <w:szCs w:val="21"/>
              </w:rPr>
              <w:t>最早计划将AI部分在后端实现，由于服务器性能限制，改为集成在前端之中。</w:t>
            </w:r>
          </w:p>
          <w:p>
            <w:pPr>
              <w:ind w:firstLineChars="0"/>
              <w:numPr>
                <w:ilvl w:val="0"/>
                <w:numId w:val="7291"/>
              </w:numPr>
              <w:pStyle w:val="a8"/>
              <w:snapToGrid w:val="false"/>
              <w:spacing w:afterAutospacing="false" w:beforeAutospacing="false" w:line="460" w:lineRule="atLeast"/>
              <w:rPr>
                <w:rFonts w:hint="eastAsia"/>
                <w:szCs w:val="21"/>
              </w:rPr>
            </w:pPr>
            <w:r>
              <w:rPr>
                <w:rFonts w:hint="default"/>
                <w:szCs w:val="21"/>
              </w:rPr>
              <w:t>UI界面仅仅完成了原型，还需要继续优化和改进。</w:t>
            </w: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tc>
      </w:tr>
      <w:tr>
        <w:tc>
          <w:tcPr>
            <w:gridSpan w:val="4"/>
            <w:shd w:val="clear" w:color="auto" w:fill="auto"/>
            <w:tcW w:w="8593" w:type="dxa"/>
          </w:tcPr>
          <w:p>
            <w:pPr>
              <w:snapToGrid w:val="false"/>
              <w:spacing w:afterAutospacing="false" w:beforeAutospacing="false" w:line="460" w:lineRule="atLeast"/>
              <w:rPr>
                <w:rFonts w:hint="eastAsia"/>
                <w:szCs w:val="21"/>
              </w:rPr>
            </w:pPr>
            <w:r>
              <w:rPr>
                <w:rFonts w:hint="eastAsia"/>
                <w:szCs w:val="21"/>
              </w:rPr>
              <w:t>经验和教训：</w:t>
            </w:r>
          </w:p>
          <w:p>
            <w:pPr>
              <w:ind w:firstLineChars="0"/>
              <w:numPr>
                <w:ilvl w:val="0"/>
                <w:numId w:val="10370"/>
              </w:numPr>
              <w:pStyle w:val="a8"/>
              <w:snapToGrid w:val="false"/>
              <w:spacing w:afterAutospacing="false" w:beforeAutospacing="false" w:line="460" w:lineRule="atLeast"/>
              <w:rPr>
                <w:rFonts w:hint="default"/>
                <w:szCs w:val="21"/>
              </w:rPr>
            </w:pPr>
            <w:r>
              <w:rPr>
                <w:rFonts w:hint="default"/>
                <w:szCs w:val="21"/>
              </w:rPr>
              <w:t>前端编码过程中，与后端相关的配置信息可以单独放在一个</w:t>
            </w:r>
            <w:r>
              <w:rPr>
                <w:rFonts w:hint="default"/>
                <w:szCs w:val="21"/>
              </w:rPr>
              <w:t>文件中存储，需要用的时候导入该文件里的数据，便于</w:t>
            </w:r>
            <w:r>
              <w:rPr>
                <w:rFonts w:hint="default"/>
                <w:szCs w:val="21"/>
              </w:rPr>
              <w:t>后续如果后端配置信息需要修改的话只需要修改该文件里的数据即可</w:t>
            </w:r>
            <w:r>
              <w:rPr>
                <w:rFonts w:hint="default"/>
                <w:szCs w:val="21"/>
              </w:rPr>
              <w:t>。</w:t>
            </w:r>
          </w:p>
          <w:p>
            <w:pPr>
              <w:ind w:firstLineChars="0"/>
              <w:numPr>
                <w:ilvl w:val="0"/>
                <w:numId w:val="10370"/>
              </w:numPr>
              <w:pStyle w:val="a8"/>
              <w:snapToGrid w:val="false"/>
              <w:spacing w:afterAutospacing="false" w:beforeAutospacing="false" w:line="460" w:lineRule="atLeast"/>
              <w:rPr>
                <w:rFonts w:hint="default"/>
                <w:szCs w:val="21"/>
              </w:rPr>
            </w:pPr>
            <w:r>
              <w:rPr>
                <w:rFonts w:hint="default"/>
                <w:szCs w:val="21"/>
              </w:rPr>
              <w:t>有问题多和组员沟通。多沟通才能更快找出</w:t>
            </w:r>
            <w:r>
              <w:rPr>
                <w:rFonts w:hint="default"/>
                <w:szCs w:val="21"/>
              </w:rPr>
              <w:t>bug</w:t>
            </w:r>
            <w:r>
              <w:rPr>
                <w:rFonts w:hint="default"/>
                <w:szCs w:val="21"/>
              </w:rPr>
              <w:t>。</w:t>
            </w:r>
          </w:p>
          <w:p>
            <w:pPr>
              <w:ind w:firstLineChars="0"/>
              <w:numPr>
                <w:ilvl w:val="0"/>
                <w:numId w:val="10370"/>
              </w:numPr>
              <w:pStyle w:val="a8"/>
              <w:snapToGrid w:val="false"/>
              <w:spacing w:afterAutospacing="false" w:beforeAutospacing="false" w:line="460" w:lineRule="atLeast"/>
              <w:rPr>
                <w:rFonts w:hint="default"/>
                <w:szCs w:val="21"/>
              </w:rPr>
            </w:pPr>
            <w:r>
              <w:rPr>
                <w:rFonts w:hint="default"/>
                <w:szCs w:val="21"/>
              </w:rPr>
              <w:t>对于前后端的开发和测试不够熟练，</w:t>
            </w:r>
            <w:r>
              <w:rPr>
                <w:rFonts w:hint="default"/>
                <w:szCs w:val="21"/>
              </w:rPr>
              <w:t>之后在开发中应该提前规定好代码规范和定义API接口，善用POSTMAN和DJANGO自带的管理页面。</w:t>
            </w:r>
          </w:p>
          <w:p>
            <w:pPr>
              <w:adjustRightInd w:val="false"/>
              <w:ind w:left="420"/>
              <w:snapToGrid w:val="false"/>
              <w:spacing w:line="460" w:lineRule="atLeast"/>
              <w:rPr>
                <w:lang w:val="en-US" w:bidi="en-US"/>
                <w:rFonts w:hint="default" w:ascii="Times New Roman" w:hAnsi="Times New Roman" w:eastAsia="宋体" w:cs="Times New Roman"/>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r>
              <w:rPr>
                <w:rFonts w:hint="eastAsia"/>
                <w:szCs w:val="21"/>
              </w:rPr>
              <w:t xml:space="preserve">   </w:t>
            </w:r>
          </w:p>
        </w:tc>
      </w:tr>
    </w:tbl>
    <w:p>
      <w:pPr>
        <w:ind w:left="360"/>
      </w:pPr>
    </w:p>
    <w:sectPr>
      <w:cols w:space="425"/>
      <w:docGrid w:linePitch="312" w:type="lines"/>
      <w:pgMar w:top="1440" w:right="1800" w:bottom="1440" w:left="1800" w:header="851" w:footer="992" w:gutter="0"/>
      <w:pgSz w:h="16838" w:w="11906"/>
    </w:sectPr>
  </w:body>
</w:document>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w:footnote w:type="separator" w:id="-1">
    <w:p>
      <w:pPr/>
      <w:r>
        <w:rPr/>
      </w:r>
    </w:p>
  </w:footnote>
  <w:footnote w:type="continuationSeparator" w:id="0">
    <w:p>
      <w:pPr/>
      <w:r>
        <w:rP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2832"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025"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225"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417"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423"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425" w15:restartNumberingAfterBreak="0">
    <w:lvl w:ilvl="0">
      <w:start w:val="1"/>
      <w:numFmt w:val="decimal"/>
      <w:suff w:val="tab"/>
      <w:lvlText w:val="%1."/>
      <w:lvlJc w:val="left"/>
      <w:pPr>
        <w:ind w:hanging="420" w:left="420"/>
      </w:p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3427" w15:restartNumberingAfterBreak="0">
    <w:lvl w:ilvl="0">
      <w:start w:val="1"/>
      <w:numFmt w:val="decimal"/>
      <w:isLgl w:val="false"/>
      <w:suff w:val="tab"/>
      <w:lvlText w:val="%1."/>
      <w:lvlJc w:val="left"/>
      <w:pPr>
        <w:ind w:hanging="420" w:left="420"/>
      </w:p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4792" w15:restartNumberingAfterBreak="0">
    <w:lvl w:ilvl="0">
      <w:start w:val="1"/>
      <w:numFmt w:val="decimal"/>
      <w:suff w:val="tab"/>
      <w:lvlText w:val="%1."/>
      <w:lvlJc w:val="left"/>
      <w:pPr>
        <w:ind w:hanging="420" w:left="420"/>
      </w:p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4997" w15:restartNumberingAfterBreak="0">
    <w:lvl w:ilvl="0">
      <w:start w:val="1"/>
      <w:numFmt w:val="bullet"/>
      <w:suff w:val="tab"/>
      <w:lvlText w:val="l"/>
      <w:lvlJc w:val="left"/>
      <w:pPr>
        <w:ind w:hanging="420" w:left="420"/>
      </w:pPr>
      <w:rPr>
        <w:b w:val="false"/>
        <w:i w:val="false"/>
        <w:rFonts w:hint="default" w:ascii="Wingdings" w:hAnsi="Wingdings" w:eastAsia="Wingdings" w:cs="Wingdings"/>
      </w:rPr>
    </w:lvl>
    <w:lvl w:ilvl="1">
      <w:start w:val="1"/>
      <w:numFmt w:val="bullet"/>
      <w:suff w:val="tab"/>
      <w:lvlText w:val="n"/>
      <w:lvlJc w:val="left"/>
      <w:pPr>
        <w:ind w:hanging="420" w:left="840"/>
      </w:pPr>
      <w:rPr>
        <w:b w:val="false"/>
        <w:i w:val="false"/>
        <w:rFonts w:hint="default" w:ascii="Wingdings" w:hAnsi="Wingdings" w:eastAsia="Wingdings" w:cs="Wingdings"/>
      </w:rPr>
    </w:lvl>
    <w:lvl w:ilvl="2">
      <w:start w:val="1"/>
      <w:numFmt w:val="bullet"/>
      <w:suff w:val="tab"/>
      <w:lvlText w:val="u"/>
      <w:lvlJc w:val="left"/>
      <w:pPr>
        <w:ind w:hanging="420" w:left="1260"/>
      </w:pPr>
      <w:rPr>
        <w:b w:val="false"/>
        <w:i w:val="false"/>
        <w:rFonts w:hint="default" w:ascii="Wingdings" w:hAnsi="Wingdings" w:eastAsia="Wingdings" w:cs="Wingdings"/>
      </w:rPr>
    </w:lvl>
    <w:lvl w:ilvl="3">
      <w:start w:val="1"/>
      <w:numFmt w:val="bullet"/>
      <w:suff w:val="tab"/>
      <w:lvlText w:val="l"/>
      <w:lvlJc w:val="left"/>
      <w:pPr>
        <w:ind w:hanging="420" w:left="1680"/>
      </w:pPr>
      <w:rPr>
        <w:b w:val="false"/>
        <w:i w:val="false"/>
        <w:rFonts w:hint="default" w:ascii="Wingdings" w:hAnsi="Wingdings" w:eastAsia="Wingdings" w:cs="Wingdings"/>
      </w:rPr>
    </w:lvl>
    <w:lvl w:ilvl="4">
      <w:start w:val="1"/>
      <w:numFmt w:val="bullet"/>
      <w:suff w:val="tab"/>
      <w:lvlText w:val="n"/>
      <w:lvlJc w:val="left"/>
      <w:pPr>
        <w:ind w:hanging="420" w:left="2100"/>
      </w:pPr>
      <w:rPr>
        <w:b w:val="false"/>
        <w:i w:val="false"/>
        <w:rFonts w:hint="default" w:ascii="Wingdings" w:hAnsi="Wingdings" w:eastAsia="Wingdings" w:cs="Wingdings"/>
      </w:rPr>
    </w:lvl>
    <w:lvl w:ilvl="5">
      <w:start w:val="1"/>
      <w:numFmt w:val="bullet"/>
      <w:suff w:val="tab"/>
      <w:lvlText w:val="u"/>
      <w:lvlJc w:val="left"/>
      <w:pPr>
        <w:ind w:hanging="420" w:left="2520"/>
      </w:pPr>
      <w:rPr>
        <w:b w:val="false"/>
        <w:i w:val="false"/>
        <w:rFonts w:hint="default" w:ascii="Wingdings" w:hAnsi="Wingdings" w:eastAsia="Wingdings" w:cs="Wingdings"/>
      </w:rPr>
    </w:lvl>
    <w:lvl w:ilvl="6">
      <w:start w:val="1"/>
      <w:numFmt w:val="bullet"/>
      <w:suff w:val="tab"/>
      <w:lvlText w:val="l"/>
      <w:lvlJc w:val="left"/>
      <w:pPr>
        <w:ind w:hanging="420" w:left="2940"/>
      </w:pPr>
      <w:rPr>
        <w:b w:val="false"/>
        <w:i w:val="false"/>
        <w:rFonts w:hint="default" w:ascii="Wingdings" w:hAnsi="Wingdings" w:eastAsia="Wingdings" w:cs="Wingdings"/>
      </w:rPr>
    </w:lvl>
    <w:lvl w:ilvl="7">
      <w:start w:val="1"/>
      <w:numFmt w:val="bullet"/>
      <w:suff w:val="tab"/>
      <w:lvlText w:val="n"/>
      <w:lvlJc w:val="left"/>
      <w:pPr>
        <w:ind w:hanging="420" w:left="3360"/>
      </w:pPr>
      <w:rPr>
        <w:b w:val="false"/>
        <w:i w:val="false"/>
        <w:rFonts w:hint="default" w:ascii="Wingdings" w:hAnsi="Wingdings" w:eastAsia="Wingdings" w:cs="Wingdings"/>
      </w:rPr>
    </w:lvl>
    <w:lvl w:ilvl="8">
      <w:start w:val="1"/>
      <w:numFmt w:val="bullet"/>
      <w:suff w:val="tab"/>
      <w:lvlText w:val="u"/>
      <w:lvlJc w:val="left"/>
      <w:pPr>
        <w:ind w:hanging="420" w:left="3780"/>
      </w:pPr>
      <w:rPr>
        <w:b w:val="false"/>
        <w:i w:val="false"/>
        <w:rFonts w:hint="default" w:ascii="Wingdings" w:hAnsi="Wingdings" w:eastAsia="Wingdings" w:cs="Wingdings"/>
      </w:rPr>
    </w:lvl>
  </w:abstractNum>
  <w:abstractNum w:abstractNumId="7290" w15:restartNumberingAfterBreak="0">
    <w:lvl w:ilvl="0">
      <w:start w:val="1"/>
      <w:numFmt w:val="decimal"/>
      <w:suff w:val="tab"/>
      <w:lvlText w:val="%1."/>
      <w:lvlJc w:val="left"/>
      <w:pPr>
        <w:ind w:hanging="420" w:left="420"/>
      </w:p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9988" w15:restartNumberingAfterBreak="0">
    <w:lvl w:ilvl="0">
      <w:start w:val="1"/>
      <w:numFmt w:val="decimal"/>
      <w:suff w:val="tab"/>
      <w:lvlText w:val="%1."/>
      <w:lvlJc w:val="left"/>
      <w:pPr>
        <w:ind w:hanging="420" w:left="420"/>
      </w:p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10369" w15:restartNumberingAfterBreak="0">
    <w:lvl w:ilvl="0">
      <w:start w:val="1"/>
      <w:numFmt w:val="decimal"/>
      <w:suff w:val="tab"/>
      <w:lvlText w:val="%1."/>
      <w:lvlJc w:val="left"/>
      <w:pPr>
        <w:ind w:hanging="420" w:left="420"/>
      </w:p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num w:numId="2833">
    <w:abstractNumId w:val="2832"/>
  </w:num>
  <w:num w:numId="3026">
    <w:abstractNumId w:val="3025"/>
  </w:num>
  <w:num w:numId="3226">
    <w:abstractNumId w:val="3225"/>
  </w:num>
  <w:num w:numId="3418">
    <w:abstractNumId w:val="3417"/>
  </w:num>
  <w:num w:numId="3424">
    <w:abstractNumId w:val="3423"/>
  </w:num>
  <w:num w:numId="3426">
    <w:abstractNumId w:val="3425"/>
  </w:num>
  <w:num w:numId="3428">
    <w:abstractNumId w:val="3427"/>
  </w:num>
  <w:num w:numId="4793">
    <w:abstractNumId w:val="4792"/>
  </w:num>
  <w:num w:numId="4998">
    <w:abstractNumId w:val="4997"/>
  </w:num>
  <w:num w:numId="7291">
    <w:abstractNumId w:val="7290"/>
  </w:num>
  <w:num w:numId="9989">
    <w:abstractNumId w:val="9988"/>
  </w:num>
  <w:num w:numId="10370">
    <w:abstractNumId w:val="10369"/>
  </w:num>
</w:numbering>
</file>

<file path=word/settings.xml><?xml version="1.0" encoding="utf-8"?>
<w:settings xmlns:w="http://schemas.openxmlformats.org/wordprocessingml/2006/main" xmlns:m="http://schemas.openxmlformats.org/officeDocument/2006/math" xmlns:v="urn:schemas-microsoft-com:vml">
  <w:defaultTabStop w:val="420"/>
  <w:drawingGridVerticalSpacing w:val="156"/>
  <w:displayHorizontalDrawingGridEvery w:val="0"/>
  <w:displayVerticalDrawingGridEvery w:val="2"/>
  <w:characterSpacingControl w:val="compressPunctuation"/>
  <w:compat>
    <w:spaceForUL w:val="true"/>
    <w:balanceSingleByteDoubleByteWidth w:val="true"/>
    <w:doNotLeaveBackslashAlone w:val="true"/>
    <w:ulTrailSpace w:val="true"/>
    <w:doNotExpandShiftReturn w:val="true"/>
    <w:adjustLineHeightInTabl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lang w:val="en-US" w:eastAsia="zh-CN" w:bidi="ar-SA"/>
        <w:rFonts w:ascii="Times New Roman" w:hAnsi="Times New Roman" w:eastAsia="宋体" w:cs="Times New Roman"/>
      </w:rPr>
    </w:rPrDefault>
  </w:docDefaults>
  <w:style w:type="paragraph" w:styleId="a" w:default="true">
    <w:name w:val="Normal"/>
    <w:qFormat w:val="true"/>
    <w:pPr>
      <w:jc w:val="both"/>
      <w:widowControl w:val="false"/>
    </w:pPr>
    <w:rPr>
      <w:kern w:val="2"/>
      <w:sz w:val="21"/>
    </w:rPr>
  </w:style>
  <w:style w:type="character" w:styleId="a0" w:default="true">
    <w:name w:val="Default Paragraph Font"/>
  </w:style>
  <w:style w:type="table" w:styleId="a1" w:default="true">
    <w:name w:val="Normal Table"/>
    <w:tblPr>
      <w:tblInd w:w="0"/>
      <w:tblCellMar>
        <w:top w:w="0" w:type="dxa"/>
        <w:left w:w="108" w:type="dxa"/>
        <w:bottom w:w="0" w:type="dxa"/>
        <w:right w:w="108" w:type="dxa"/>
      </w:tblCellMar>
    </w:tblPr>
  </w:style>
  <w:style w:type="numbering" w:styleId="a2" w:default="true">
    <w:name w:val="No List"/>
  </w:style>
  <w:style w:type="paragraph" w:styleId="a3">
    <w:name w:val="Body Text"/>
    <w:basedOn w:val="a"/>
    <w:pPr>
      <w:spacing w:after="120" w:afterAutospacing="false" w:beforeAutospacing="false"/>
    </w:pPr>
  </w:style>
  <w:style w:type="paragraph" w:styleId="a4">
    <w:name w:val="Body Text First Indent"/>
    <w:basedOn w:val="a3"/>
    <w:pPr>
      <w:ind w:firstLine="420" w:firstLineChars="100"/>
    </w:pPr>
  </w:style>
  <w:style w:type="table" w:styleId="a5">
    <w:name w:val="Table Grid"/>
    <w:basedOn w:val="a1"/>
    <w:pPr>
      <w:jc w:val="both"/>
      <w:widowControl w:val="fals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Header"/>
    <w:basedOn w:val="a"/>
    <w:link w:val="Char"/>
    <w:pPr>
      <w:jc w:val="center"/>
      <w:pBdr>
        <w:bottom w:val="single" w:color="auto" w:sz="6" w:space="1"/>
      </w:pBdr>
      <w:snapToGrid w:val="false"/>
      <w:tabs>
        <w:tab w:val="center" w:pos="4153"/>
        <w:tab w:val="right" w:pos="8306"/>
      </w:tabs>
    </w:pPr>
    <w:rPr>
      <w:sz w:val="18"/>
      <w:szCs w:val="18"/>
    </w:rPr>
  </w:style>
  <w:style w:type="character" w:styleId="Char">
    <w:name w:val="页眉 Char"/>
    <w:link w:val="a6"/>
    <w:rPr>
      <w:kern w:val="2"/>
      <w:sz w:val="18"/>
      <w:szCs w:val="18"/>
    </w:rPr>
  </w:style>
  <w:style w:type="paragraph" w:styleId="a7">
    <w:name w:val="Footer"/>
    <w:basedOn w:val="a"/>
    <w:link w:val="Char0"/>
    <w:pPr>
      <w:jc w:val="left"/>
      <w:snapToGrid w:val="false"/>
      <w:tabs>
        <w:tab w:val="center" w:pos="4153"/>
        <w:tab w:val="right" w:pos="8306"/>
      </w:tabs>
    </w:pPr>
    <w:rPr>
      <w:sz w:val="18"/>
      <w:szCs w:val="18"/>
    </w:rPr>
  </w:style>
  <w:style w:type="character" w:styleId="Char0">
    <w:name w:val="页脚 Char"/>
    <w:link w:val="a7"/>
    <w:rPr>
      <w:kern w:val="2"/>
      <w:sz w:val="18"/>
      <w:szCs w:val="18"/>
    </w:rPr>
  </w:style>
  <w:style w:type="paragraph" w:styleId="a8">
    <w:name w:val="List Paragraph"/>
    <w:basedOn w:val="a"/>
    <w:uiPriority w:val="34"/>
    <w:qFormat w:val="true"/>
    <w:pPr>
      <w:ind w:firstLine="420" w:firstLineChars="200"/>
    </w:pPr>
  </w:style>
</w:styles>
</file>

<file path=word/_rels/document.xml.rels><?xml version="1.0" encoding="UTF-8" standalone="yes"?><Relationships xmlns="http://schemas.openxmlformats.org/package/2006/relationships"><Relationship Id="rId1" Type="http://schemas.openxmlformats.org/officeDocument/2006/relationships/theme" TargetMode="Internal" Target="theme/theme1.xml"/><Relationship Id="rId6" Type="http://schemas.openxmlformats.org/officeDocument/2006/relationships/numbering" TargetMode="Internal" Target="numbering.xml"/><Relationship Id="rId4" Type="http://schemas.openxmlformats.org/officeDocument/2006/relationships/endnotes" TargetMode="Internal" Target="endnotes.xml"/><Relationship Id="rId5" Type="http://schemas.openxmlformats.org/officeDocument/2006/relationships/footnotes" TargetMode="Internal" Target="footnotes.xml"/><Relationship Id="rId2" Type="http://schemas.openxmlformats.org/officeDocument/2006/relationships/settings" TargetMode="Internal" Target="settings.xml"/><Relationship Id="rId3" Type="http://schemas.openxmlformats.org/officeDocument/2006/relationships/styles" TargetMode="Internal"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theme>
</file>