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01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 xml:space="preserve">DTU双卡方案如何工作的？如果插了外置卡，优先使用外置卡，如果没有接外置卡，使用内置卡。如果需要根据某种逻辑自动切换，需要定制固件。DTU默认贴片的SIM卡介绍1，激活：DTU上电，内置SIMA卡自动激活。2，卡套餐：30M/月，最大可以升级套餐100M/月（研发产品需要慎重评估）3，续费：可以续1年或者多年套餐，到期前2个月找我们销售续费，如果销卡后，无法续费。4，限制：无限制。SIM卡后台查询状态正常，设备连上不了网络？1，确认SIM卡是否插反了。2，SIM卡不能更换设备，换设备使用后，SIM会锁卡，解锁非常麻烦（务必重视）。3，如果手机卡测试，如果可以正常使用，找销售处理按照特殊渠道处理。4，如果有内置卡，内置卡过期了，就必须使用外置卡，如果这时外置卡没插好或者反了，也连不上网络。SIM卡机卡绑定政策国家对SIM卡严管，防止诈骗灯犯罪行为，实行机卡绑定正常，一张卡只能在一台设备上使用；一台设备可以使用多张卡。SIM卡流量异常超标1，检测设备之前是否接了USB接口链接电脑。如果接了电脑，电脑会把设备虚拟成4G网卡，就会消耗4G模块的流量上网，从而导致SIM卡流量超标停机。只需要把4G虚拟出来的网卡禁用即可。2，检查设备是否有频繁的重启，比如配置了多个通道，其中某个通道连接不上，就会导致设备重启。如果设备重启会请求WEB参数(可以关闭)每次可能有1K的流量消耗SIM卡的使用地区限制SIM卡只在中国大陆使用，除特殊地方，基本全国通用；SIM卡不能在边境使用，比如云南边境等地区；SIM卡不能在西藏、新疆、云南、广西等边境敏感或者严管地区使用，需要使用当地的SIM卡。SIM卡哪里查询使用流量1，关注银尔达电子公众号，直接在公众号里面续费。2，找销售线下续费。SIM卡哪里查询使用流量1，在WEB配置平台，可以查询DTU使用的SIM流量情况，但是必须是我们售卖的卡。2，找销售开通SIM卡管理平台账号,登录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677FF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677FF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"https://sim.yinerda.com/" \t "https://yinerda.yuque.com/yt1fh6/4gdtu/_blank"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677FF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137"/>
          <w:rFonts w:hint="eastAsia" w:ascii="微软雅黑" w:hAnsi="微软雅黑" w:eastAsia="微软雅黑" w:cs="微软雅黑"/>
          <w:i w:val="0"/>
          <w:iCs w:val="0"/>
          <w:caps w:val="0"/>
          <w:color w:val="1677FF"/>
          <w:spacing w:val="0"/>
          <w:sz w:val="22"/>
          <w:szCs w:val="22"/>
          <w:u w:val="none"/>
          <w:bdr w:val="none" w:color="auto" w:sz="0" w:space="0"/>
          <w:shd w:val="clear" w:fill="FFFFFF"/>
        </w:rPr>
        <w:t>sim.yinerda.com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677FF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 xml:space="preserve"> 查询。定向卡说明目前银尔达的SIM卡都不是定向卡，可以连接任意的服务器，只有自己购买的卡可能是定向卡。表现是网络状态正常，但是无论如何都无法连接服务器，换手机卡就能连上。如果你使用的定向卡，需要添加DTU用到的域名信息，SIM卡才能访问配置服务器。把下列数据提交到SIM卡供应商即可，供应商给您添加到白名单即可。银尔达提供的SIM卡，都是普通卡，不需要添加这些域名。</w:t>
      </w:r>
    </w:p>
    <w:tbl>
      <w:tblPr>
        <w:tblW w:w="11085" w:type="dxa"/>
        <w:tblInd w:w="-73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2"/>
        <w:gridCol w:w="874"/>
        <w:gridCol w:w="874"/>
        <w:gridCol w:w="4651"/>
        <w:gridCol w:w="1434"/>
      </w:tblGrid>
      <w:tr w14:paraId="7B2C7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21E36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域名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05329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端口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61365B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协议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26EE9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8716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是否必须</w:t>
            </w:r>
          </w:p>
        </w:tc>
      </w:tr>
      <w:tr w14:paraId="2A971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E2B2B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dtu.yinerda.com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652ED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05A1E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6385B8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WEB参数配置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D026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AFAC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D1E14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dtu.yinerda.com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1F865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65A18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56CA7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升级固件文件服务器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7EEDB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093E7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444CA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iot.openluat.com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8B3C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D0A2C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7133C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DTU自身固件升级平台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7EC5B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75CB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15935B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bs.openluat.com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2C9E4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7DF449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6BF49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WIFI/基站定位平台，基站定位需要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7259B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12288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714FBE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download.openluat.com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2A4D3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80 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0F5EF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2EE27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AGPS星历下载平台，GPS定位需要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E231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2C4B0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6F97B2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cn.pool.ntp.org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1AC1F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123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6CEDD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19BB3B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NTP网络时间同步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42CC8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03EC7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1C5FC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edu.ntp.org.cn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4413E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123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05CCF9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4D423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NTP网络时间同步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3203B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224D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20A1C6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cn.ntp.org.cn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263442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123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504864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6748CC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NTP网络时间同步</w:t>
            </w:r>
          </w:p>
        </w:tc>
        <w:tc>
          <w:tcPr>
            <w:tcW w:w="0" w:type="auto"/>
            <w:tcBorders>
              <w:top w:val="single" w:color="E7E9E8" w:sz="6" w:space="0"/>
              <w:left w:val="single" w:color="E7E9E8" w:sz="6" w:space="0"/>
              <w:bottom w:val="single" w:color="E7E9E8" w:sz="6" w:space="0"/>
              <w:right w:val="single" w:color="E7E9E8" w:sz="6" w:space="0"/>
            </w:tcBorders>
            <w:shd w:val="clear"/>
            <w:vAlign w:val="top"/>
          </w:tcPr>
          <w:p w14:paraId="142192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6" w:lineRule="atLeast"/>
              <w:ind w:left="120" w:right="12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46E8C1C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 xml:space="preserve">专网卡说明专网卡，一般是需要设置特定APN的卡。比对地铁，高校，大公司的局域网，只能连接他们内部网的卡。这种卡只需要设置专网APN即可，设置好后和普通卡一样使用。专网卡，一般不能使用WEB平台配置参数。可以使用串口工具配置参数，或者先试用普通卡配置参数，然后换专网卡。国际卡说明银尔达有提供国际卡。可以实现全球漫游通讯，或者在大陆生产测试，在某个其他地区使用卡(包括港澳台等)。详情咨询销售。国际卡支持亚洲区，欧美区、非洲和南美区，还有全球卡 4种卡。支持国内生产测试然后国外正式使用。国际卡需要提前设置正确的APN才能使用。如何预估设备使用流量 把设备按正常使用环境测试，上电挂机。连续工作2-5天左右，然后在SIM卡管理平台查询SIM卡的流量消耗。就可以评估一个月需要多少流量。这个挂机时间越久，评估约准确，前期评估准确，防止流量不够停卡。SIM卡信息查询地址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677FF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677FF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"https://sim.yinerda.com/" \t "https://yinerda.yuque.com/yt1fh6/4gdtu/_blank"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677FF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137"/>
          <w:rFonts w:hint="eastAsia" w:ascii="微软雅黑" w:hAnsi="微软雅黑" w:eastAsia="微软雅黑" w:cs="微软雅黑"/>
          <w:i w:val="0"/>
          <w:iCs w:val="0"/>
          <w:caps w:val="0"/>
          <w:color w:val="1677FF"/>
          <w:spacing w:val="0"/>
          <w:sz w:val="22"/>
          <w:szCs w:val="22"/>
          <w:u w:val="none"/>
          <w:bdr w:val="none" w:color="auto" w:sz="0" w:space="0"/>
          <w:shd w:val="clear" w:fill="FFFFFF"/>
        </w:rPr>
        <w:t>sim.yinerda.com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677FF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 xml:space="preserve"> 需要预留一些异常流量，比如设备重启，服务器重启等，可以按正常流量的+20%预留流量选择。 计算网络协议使用流量的时候，不只计算有效负载，还需要计算本身网络协议头，比如TCP协议，每个包的IP和TCP包头就40个字节。就算你发一个字节，也是需要消耗40字节以上流量。 目前最小套餐流量是30M/月。对于偶尔设备控制，平常2-3分钟通讯一次心跳状态的设备，基本是足够的。</w:t>
      </w:r>
    </w:p>
    <w:p w14:paraId="659AD24D"/>
    <w:p w14:paraId="63AFD88F"/>
    <w:p w14:paraId="60276E51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目前银尔达的SIM卡都不是定向卡，可以连接任意的服务器，只有自己购买的卡可能是定向卡。</w:t>
      </w:r>
    </w:p>
    <w:p w14:paraId="33D369A4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DF2A3F"/>
          <w:bdr w:val="none" w:color="auto" w:sz="0" w:space="0"/>
        </w:rPr>
        <w:t>表现是网络状态正常，但是无论如何都无法连接服务器，换手机卡就能连上。</w:t>
      </w:r>
    </w:p>
    <w:p w14:paraId="3DD7D002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如果你使用的定向卡，需要添加DTU用到的域名信息，SIM卡才能访问配置服务器。把下列数据提交到SIM卡供应商即可，供应商给您添加到白名单即可。</w:t>
      </w:r>
    </w:p>
    <w:p w14:paraId="6B3C8786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银尔达提供的SIM卡，都是普通卡，不需要添加这些域名。</w:t>
      </w:r>
    </w:p>
    <w:tbl>
      <w:tblPr>
        <w:tblW w:w="11085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5"/>
        <w:gridCol w:w="840"/>
        <w:gridCol w:w="990"/>
        <w:gridCol w:w="3870"/>
        <w:gridCol w:w="1650"/>
      </w:tblGrid>
      <w:tr w14:paraId="73AE18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37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56950590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域名</w:t>
            </w:r>
          </w:p>
        </w:tc>
        <w:tc>
          <w:tcPr>
            <w:tcW w:w="8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149C144C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端口</w:t>
            </w:r>
          </w:p>
        </w:tc>
        <w:tc>
          <w:tcPr>
            <w:tcW w:w="99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61886269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协议</w:t>
            </w:r>
          </w:p>
        </w:tc>
        <w:tc>
          <w:tcPr>
            <w:tcW w:w="387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45EC5E5A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作用</w:t>
            </w:r>
          </w:p>
        </w:tc>
        <w:tc>
          <w:tcPr>
            <w:tcW w:w="16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3D43D0D8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是否必须</w:t>
            </w:r>
          </w:p>
        </w:tc>
      </w:tr>
      <w:tr w14:paraId="731A3F7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37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052ECD8E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dtu.yinerda.com</w:t>
            </w:r>
          </w:p>
        </w:tc>
        <w:tc>
          <w:tcPr>
            <w:tcW w:w="8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3BC6BA2A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91</w:t>
            </w:r>
          </w:p>
        </w:tc>
        <w:tc>
          <w:tcPr>
            <w:tcW w:w="99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7F7C460C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HTTP</w:t>
            </w:r>
          </w:p>
        </w:tc>
        <w:tc>
          <w:tcPr>
            <w:tcW w:w="387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1B81E313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WEB参数配置</w:t>
            </w:r>
          </w:p>
        </w:tc>
        <w:tc>
          <w:tcPr>
            <w:tcW w:w="16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14E068F8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</w:tr>
      <w:tr w14:paraId="7E5843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37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72B6E034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dtu.yinerda.com</w:t>
            </w:r>
          </w:p>
        </w:tc>
        <w:tc>
          <w:tcPr>
            <w:tcW w:w="8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49D34996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81</w:t>
            </w:r>
          </w:p>
        </w:tc>
        <w:tc>
          <w:tcPr>
            <w:tcW w:w="99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2DF60CDC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HTTP</w:t>
            </w:r>
          </w:p>
        </w:tc>
        <w:tc>
          <w:tcPr>
            <w:tcW w:w="387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55905029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升级固件文件服务器</w:t>
            </w:r>
          </w:p>
        </w:tc>
        <w:tc>
          <w:tcPr>
            <w:tcW w:w="16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590DC4BB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</w:tr>
      <w:tr w14:paraId="065A6F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37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588E7F6C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iot.openluat.com</w:t>
            </w:r>
          </w:p>
        </w:tc>
        <w:tc>
          <w:tcPr>
            <w:tcW w:w="8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6F4A807B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80</w:t>
            </w:r>
          </w:p>
        </w:tc>
        <w:tc>
          <w:tcPr>
            <w:tcW w:w="99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7F082E21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HTTP</w:t>
            </w:r>
          </w:p>
        </w:tc>
        <w:tc>
          <w:tcPr>
            <w:tcW w:w="387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7CDA0573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DTU自身固件升级平台</w:t>
            </w:r>
          </w:p>
        </w:tc>
        <w:tc>
          <w:tcPr>
            <w:tcW w:w="16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230587AC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</w:tr>
      <w:tr w14:paraId="725AAF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37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3AF9C5F7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bs.openluat.com</w:t>
            </w:r>
          </w:p>
        </w:tc>
        <w:tc>
          <w:tcPr>
            <w:tcW w:w="8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52D35495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80</w:t>
            </w:r>
          </w:p>
        </w:tc>
        <w:tc>
          <w:tcPr>
            <w:tcW w:w="99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4C5C69E7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HTTP</w:t>
            </w:r>
          </w:p>
        </w:tc>
        <w:tc>
          <w:tcPr>
            <w:tcW w:w="387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48B2F0CE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WIFI/基站定位平台，基站定位需要</w:t>
            </w:r>
          </w:p>
        </w:tc>
        <w:tc>
          <w:tcPr>
            <w:tcW w:w="16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7B125353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</w:tr>
      <w:tr w14:paraId="37A0BD7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37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006596E1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download.openluat.com</w:t>
            </w:r>
          </w:p>
        </w:tc>
        <w:tc>
          <w:tcPr>
            <w:tcW w:w="8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751E8AC2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 xml:space="preserve">80 </w:t>
            </w:r>
          </w:p>
        </w:tc>
        <w:tc>
          <w:tcPr>
            <w:tcW w:w="99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1AD1D48E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HTTP</w:t>
            </w:r>
          </w:p>
        </w:tc>
        <w:tc>
          <w:tcPr>
            <w:tcW w:w="387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253B60FA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AGPS星历下载平台，GPS定位需要</w:t>
            </w:r>
          </w:p>
        </w:tc>
        <w:tc>
          <w:tcPr>
            <w:tcW w:w="16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4C1FBCFE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</w:tr>
      <w:tr w14:paraId="36D68E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37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7A4952ED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cn.pool.ntp.org</w:t>
            </w:r>
          </w:p>
        </w:tc>
        <w:tc>
          <w:tcPr>
            <w:tcW w:w="8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30E2DE65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123</w:t>
            </w:r>
          </w:p>
        </w:tc>
        <w:tc>
          <w:tcPr>
            <w:tcW w:w="99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195AF23B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UDP</w:t>
            </w:r>
          </w:p>
        </w:tc>
        <w:tc>
          <w:tcPr>
            <w:tcW w:w="387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2AF21C0E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NTP网络时间同步</w:t>
            </w:r>
          </w:p>
        </w:tc>
        <w:tc>
          <w:tcPr>
            <w:tcW w:w="16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05FC057B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</w:tr>
      <w:tr w14:paraId="7BD411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37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3C9D8311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edu.ntp.org.cn</w:t>
            </w:r>
          </w:p>
        </w:tc>
        <w:tc>
          <w:tcPr>
            <w:tcW w:w="8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04F4456B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123</w:t>
            </w:r>
          </w:p>
        </w:tc>
        <w:tc>
          <w:tcPr>
            <w:tcW w:w="99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5AE73CCD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UDP</w:t>
            </w:r>
          </w:p>
        </w:tc>
        <w:tc>
          <w:tcPr>
            <w:tcW w:w="387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5C694D49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NTP网络时间同步</w:t>
            </w:r>
          </w:p>
        </w:tc>
        <w:tc>
          <w:tcPr>
            <w:tcW w:w="16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12CDB5A3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</w:tr>
      <w:tr w14:paraId="492385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37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600E38C2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cn.ntp.org.cn</w:t>
            </w:r>
          </w:p>
        </w:tc>
        <w:tc>
          <w:tcPr>
            <w:tcW w:w="8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0EF0A0F6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123</w:t>
            </w:r>
          </w:p>
        </w:tc>
        <w:tc>
          <w:tcPr>
            <w:tcW w:w="99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6D92EADE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UDP</w:t>
            </w:r>
          </w:p>
        </w:tc>
        <w:tc>
          <w:tcPr>
            <w:tcW w:w="387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6B4EF5D5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NTP网络时间同步</w:t>
            </w:r>
          </w:p>
        </w:tc>
        <w:tc>
          <w:tcPr>
            <w:tcW w:w="16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/>
            <w:vAlign w:val="center"/>
          </w:tcPr>
          <w:p w14:paraId="4C9B101E">
            <w:pPr>
              <w:pStyle w:val="3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</w:tr>
    </w:tbl>
    <w:p w14:paraId="403A4743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540E8C"/>
    <w:rsid w:val="73EB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semiHidden/>
    <w:unhideWhenUsed/>
    <w:uiPriority w:val="99"/>
    <w:rPr>
      <w:color w:val="0000FF"/>
      <w:u w:val="single"/>
    </w:rPr>
  </w:style>
  <w:style w:type="character" w:styleId="138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9">
    <w:name w:val="Header Char"/>
    <w:basedOn w:val="134"/>
    <w:link w:val="25"/>
    <w:uiPriority w:val="99"/>
  </w:style>
  <w:style w:type="character" w:customStyle="1" w:styleId="140">
    <w:name w:val="Footer Char"/>
    <w:basedOn w:val="134"/>
    <w:link w:val="24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uiPriority w:val="99"/>
  </w:style>
  <w:style w:type="character" w:customStyle="1" w:styleId="149">
    <w:name w:val="Body Text 2 Char"/>
    <w:basedOn w:val="134"/>
    <w:link w:val="28"/>
    <w:uiPriority w:val="99"/>
  </w:style>
  <w:style w:type="character" w:customStyle="1" w:styleId="150">
    <w:name w:val="Body Text 3 Char"/>
    <w:basedOn w:val="134"/>
    <w:link w:val="17"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4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432</Words>
  <Characters>1350</Characters>
  <Lines>0</Lines>
  <Paragraphs>0</Paragraphs>
  <TotalTime>3</TotalTime>
  <ScaleCrop>false</ScaleCrop>
  <LinksUpToDate>false</LinksUpToDate>
  <CharactersWithSpaces>1579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挡我者</cp:lastModifiedBy>
  <dcterms:modified xsi:type="dcterms:W3CDTF">2026-07-07T14:35:12Z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eyJoZGlkIjoiNDUzOGZjNzA1ZjY4NzRiY2RhYWMwNWZjMDQ2ZmQzM2IiLCJ1c2VySWQiOiIzOTM2NDQ0MTMifQ==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DA434AAD22FD463E881A20AD4577893E_12</vt:lpwstr>
  </property>
</Properties>
</file>