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</w:pPr>
      <w:r>
        <w:rPr>
          <w:rFonts w:ascii="Arial" w:hAnsi="Arial" w:eastAsia="Noto Sans CJK SC" w:cs="Arial"/>
          <w:b/>
          <w:color w:val="176A87"/>
          <w:sz w:val="22"/>
        </w:rPr>
        <w:t>PRODUCT REQUIREMENTS</w:t>
      </w:r>
    </w:p>
    <w:p>
      <w:pPr>
        <w:spacing w:before="560" w:after="180"/>
      </w:pPr>
      <w:r>
        <w:rPr>
          <w:rFonts w:ascii="Arial" w:hAnsi="Arial" w:eastAsia="Noto Sans CJK SC" w:cs="Arial"/>
          <w:b/>
          <w:color w:val="15324A"/>
          <w:sz w:val="60"/>
        </w:rPr>
        <w:t>客户操作手册</w:t>
        <w:br/>
        <w:t>与项目交接工具</w:t>
      </w:r>
    </w:p>
    <w:p>
      <w:pPr>
        <w:spacing w:after="400"/>
      </w:pPr>
      <w:r>
        <w:rPr>
          <w:rFonts w:ascii="Arial" w:hAnsi="Arial" w:eastAsia="Noto Sans CJK SC" w:cs="Arial"/>
          <w:b/>
          <w:color w:val="15324A"/>
          <w:sz w:val="42"/>
        </w:rPr>
        <w:t>产品需求文档</w:t>
      </w:r>
    </w:p>
    <w:p>
      <w:pPr>
        <w:spacing w:after="560"/>
      </w:pPr>
      <w:r>
        <w:rPr>
          <w:rFonts w:ascii="Arial" w:hAnsi="Arial" w:eastAsia="Noto Sans CJK SC" w:cs="Arial"/>
          <w:color w:val="637482"/>
          <w:sz w:val="24"/>
        </w:rPr>
        <w:t>从截图整理，到安全分享、版本更新与客户确认。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28"/>
        <w:gridCol w:w="7710"/>
      </w:tblGrid>
      <w:tr>
        <w:trPr>
          <w:cantSplit w:val="1"/>
          <w:tblHeader w:val="1"/>
        </w:trPr>
        <w:tc>
          <w:tcPr>
            <w:tcW w:type="dxa" w:w="1928"/>
            <w:vAlign w:val="center"/>
            <w:shd w:fill="EAF1F5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15324A"/>
                <w:sz w:val="20"/>
              </w:rPr>
              <w:t>文档版本</w:t>
            </w:r>
          </w:p>
        </w:tc>
        <w:tc>
          <w:tcPr>
            <w:tcW w:type="dxa" w:w="7710"/>
            <w:vAlign w:val="center"/>
            <w:shd w:fill="F7FAFC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20"/>
              </w:rPr>
              <w:t>V1.0 · 详细评审稿</w:t>
            </w:r>
          </w:p>
        </w:tc>
      </w:tr>
      <w:tr>
        <w:trPr>
          <w:cantSplit w:val="1"/>
        </w:trPr>
        <w:tc>
          <w:tcPr>
            <w:tcW w:type="dxa" w:w="1928"/>
            <w:vAlign w:val="center"/>
            <w:shd w:fill="EAF1F5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15324A"/>
                <w:sz w:val="20"/>
              </w:rPr>
              <w:t>产品基线</w:t>
            </w:r>
          </w:p>
        </w:tc>
        <w:tc>
          <w:tcPr>
            <w:tcW w:type="dxa" w:w="7710"/>
            <w:vAlign w:val="center"/>
            <w:shd w:fill="F7FAFC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20"/>
              </w:rPr>
              <w:t>V0.1 · 付费验证版</w:t>
            </w:r>
          </w:p>
        </w:tc>
      </w:tr>
      <w:tr>
        <w:trPr>
          <w:cantSplit w:val="1"/>
        </w:trPr>
        <w:tc>
          <w:tcPr>
            <w:tcW w:type="dxa" w:w="1928"/>
            <w:vAlign w:val="center"/>
            <w:shd w:fill="EAF1F5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15324A"/>
                <w:sz w:val="20"/>
              </w:rPr>
              <w:t>目标用户</w:t>
            </w:r>
          </w:p>
        </w:tc>
        <w:tc>
          <w:tcPr>
            <w:tcW w:type="dxa" w:w="7710"/>
            <w:vAlign w:val="center"/>
            <w:shd w:fill="F7FAFC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20"/>
              </w:rPr>
              <w:t>海外独立开发者与小型实施服务商</w:t>
            </w:r>
          </w:p>
        </w:tc>
      </w:tr>
      <w:tr>
        <w:trPr>
          <w:cantSplit w:val="1"/>
        </w:trPr>
        <w:tc>
          <w:tcPr>
            <w:tcW w:type="dxa" w:w="1928"/>
            <w:vAlign w:val="center"/>
            <w:shd w:fill="EAF1F5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15324A"/>
                <w:sz w:val="20"/>
              </w:rPr>
              <w:t>编制日期</w:t>
            </w:r>
          </w:p>
        </w:tc>
        <w:tc>
          <w:tcPr>
            <w:tcW w:type="dxa" w:w="7710"/>
            <w:vAlign w:val="center"/>
            <w:shd w:fill="F7FAFC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20"/>
              </w:rPr>
              <w:t>2026 年 10 月 11 日</w:t>
            </w:r>
          </w:p>
        </w:tc>
      </w:tr>
    </w:tbl>
    <w:p>
      <w:pPr>
        <w:spacing w:before="560"/>
      </w:pPr>
      <w:r>
        <w:rPr>
          <w:rFonts w:ascii="Arial" w:hAnsi="Arial" w:eastAsia="Noto Sans CJK SC" w:cs="Arial"/>
          <w:b/>
          <w:color w:val="176A87"/>
          <w:sz w:val="22"/>
        </w:rPr>
        <w:t>首版目标</w:t>
      </w:r>
    </w:p>
    <w:p>
      <w:pPr>
        <w:spacing w:after="320"/>
      </w:pPr>
      <w:r>
        <w:t>完成一次真实、清楚、可核验的客户交接，而不是复制通用操作指南平台的全部功能。</w:t>
      </w:r>
    </w:p>
    <w:p>
      <w:r>
        <w:rPr>
          <w:rFonts w:ascii="Arial" w:hAnsi="Arial" w:eastAsia="Noto Sans CJK SC" w:cs="Arial"/>
          <w:color w:val="637482"/>
          <w:sz w:val="19"/>
        </w:rPr>
        <w:t>本稿包含 46 项首版功能需求及对应验收标准、26 项集成测试、数据与接口约束、商业化规则和上线门槛。价格与容量为验证基线，未代表市场已验证或用户已审批。</w:t>
      </w:r>
    </w:p>
    <w:p>
      <w:r>
        <w:br w:type="page"/>
      </w:r>
    </w:p>
    <w:p>
      <w:pPr>
        <w:pStyle w:val="Title"/>
        <w:spacing w:before="0" w:after="240"/>
      </w:pPr>
      <w:r>
        <w:t>目录</w:t>
      </w:r>
    </w:p>
    <w:p>
      <w:r>
        <w:rPr>
          <w:rFonts w:ascii="Arial" w:hAnsi="Arial" w:eastAsia="Noto Sans CJK SC" w:cs="Arial"/>
          <w:color w:val="637482"/>
          <w:sz w:val="19"/>
        </w:rPr>
        <w:t>建议先阅读第 1～6 章确认边界，再按职责查阅功能、数据、测试和上线章节。</w:t>
      </w:r>
    </w:p>
    <w:p>
      <w:pPr>
        <w:tabs>
          <w:tab w:pos="9524" w:val="right" w:leader="dot"/>
        </w:tabs>
        <w:spacing w:after="60" w:line="271" w:lineRule="auto"/>
      </w:pPr>
      <w:hyperlink w:anchor="chapter_01" w:history="1">
        <w:r>
          <w:rPr>
            <w:rFonts w:ascii="Arial" w:hAnsi="Arial" w:eastAsia="Noto Sans CJK SC"/>
            <w:color w:val="15324A"/>
            <w:sz w:val="20"/>
          </w:rPr>
          <w:t>01 文档说明与产品决策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3</w:t>
      </w:r>
    </w:p>
    <w:p>
      <w:pPr>
        <w:tabs>
          <w:tab w:pos="9524" w:val="right" w:leader="dot"/>
        </w:tabs>
        <w:spacing w:after="60" w:line="271" w:lineRule="auto"/>
      </w:pPr>
      <w:hyperlink w:anchor="chapter_02" w:history="1">
        <w:r>
          <w:rPr>
            <w:rFonts w:ascii="Arial" w:hAnsi="Arial" w:eastAsia="Noto Sans CJK SC"/>
            <w:color w:val="15324A"/>
            <w:sz w:val="20"/>
          </w:rPr>
          <w:t>02 产品定位、用户与价值假设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5</w:t>
      </w:r>
    </w:p>
    <w:p>
      <w:pPr>
        <w:tabs>
          <w:tab w:pos="9524" w:val="right" w:leader="dot"/>
        </w:tabs>
        <w:spacing w:after="60" w:line="271" w:lineRule="auto"/>
      </w:pPr>
      <w:hyperlink w:anchor="chapter_03" w:history="1">
        <w:r>
          <w:rPr>
            <w:rFonts w:ascii="Arial" w:hAnsi="Arial" w:eastAsia="Noto Sans CJK SC"/>
            <w:color w:val="15324A"/>
            <w:sz w:val="20"/>
          </w:rPr>
          <w:t>03 版本范围与功能边界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7</w:t>
      </w:r>
    </w:p>
    <w:p>
      <w:pPr>
        <w:tabs>
          <w:tab w:pos="9524" w:val="right" w:leader="dot"/>
        </w:tabs>
        <w:spacing w:after="60" w:line="271" w:lineRule="auto"/>
      </w:pPr>
      <w:hyperlink w:anchor="chapter_04" w:history="1">
        <w:r>
          <w:rPr>
            <w:rFonts w:ascii="Arial" w:hAnsi="Arial" w:eastAsia="Noto Sans CJK SC"/>
            <w:color w:val="15324A"/>
            <w:sz w:val="20"/>
          </w:rPr>
          <w:t>04 业务指标与验证方法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9</w:t>
      </w:r>
    </w:p>
    <w:p>
      <w:pPr>
        <w:tabs>
          <w:tab w:pos="9524" w:val="right" w:leader="dot"/>
        </w:tabs>
        <w:spacing w:after="60" w:line="271" w:lineRule="auto"/>
      </w:pPr>
      <w:hyperlink w:anchor="chapter_05" w:history="1">
        <w:r>
          <w:rPr>
            <w:rFonts w:ascii="Arial" w:hAnsi="Arial" w:eastAsia="Noto Sans CJK SC"/>
            <w:color w:val="15324A"/>
            <w:sz w:val="20"/>
          </w:rPr>
          <w:t>05 角色、租户与权限模型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10</w:t>
      </w:r>
    </w:p>
    <w:p>
      <w:pPr>
        <w:tabs>
          <w:tab w:pos="9524" w:val="right" w:leader="dot"/>
        </w:tabs>
        <w:spacing w:after="60" w:line="271" w:lineRule="auto"/>
      </w:pPr>
      <w:hyperlink w:anchor="chapter_06" w:history="1">
        <w:r>
          <w:rPr>
            <w:rFonts w:ascii="Arial" w:hAnsi="Arial" w:eastAsia="Noto Sans CJK SC"/>
            <w:color w:val="15324A"/>
            <w:sz w:val="20"/>
          </w:rPr>
          <w:t>06 业务对象与状态模型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11</w:t>
      </w:r>
    </w:p>
    <w:p>
      <w:pPr>
        <w:tabs>
          <w:tab w:pos="9524" w:val="right" w:leader="dot"/>
        </w:tabs>
        <w:spacing w:after="60" w:line="271" w:lineRule="auto"/>
      </w:pPr>
      <w:hyperlink w:anchor="chapter_07" w:history="1">
        <w:r>
          <w:rPr>
            <w:rFonts w:ascii="Arial" w:hAnsi="Arial" w:eastAsia="Noto Sans CJK SC"/>
            <w:color w:val="15324A"/>
            <w:sz w:val="20"/>
          </w:rPr>
          <w:t>07 信息架构与页面需求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12</w:t>
      </w:r>
    </w:p>
    <w:p>
      <w:pPr>
        <w:tabs>
          <w:tab w:pos="9524" w:val="right" w:leader="dot"/>
        </w:tabs>
        <w:spacing w:after="60" w:line="271" w:lineRule="auto"/>
      </w:pPr>
      <w:hyperlink w:anchor="chapter_08" w:history="1">
        <w:r>
          <w:rPr>
            <w:rFonts w:ascii="Arial" w:hAnsi="Arial" w:eastAsia="Noto Sans CJK SC"/>
            <w:color w:val="15324A"/>
            <w:sz w:val="20"/>
          </w:rPr>
          <w:t>08 端到端用户流程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14</w:t>
      </w:r>
    </w:p>
    <w:p>
      <w:pPr>
        <w:tabs>
          <w:tab w:pos="9524" w:val="right" w:leader="dot"/>
        </w:tabs>
        <w:spacing w:after="60" w:line="271" w:lineRule="auto"/>
      </w:pPr>
      <w:hyperlink w:anchor="chapter_09" w:history="1">
        <w:r>
          <w:rPr>
            <w:rFonts w:ascii="Arial" w:hAnsi="Arial" w:eastAsia="Noto Sans CJK SC"/>
            <w:color w:val="15324A"/>
            <w:sz w:val="20"/>
          </w:rPr>
          <w:t>09 账户、项目与模板需求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15</w:t>
      </w:r>
    </w:p>
    <w:p>
      <w:pPr>
        <w:tabs>
          <w:tab w:pos="9524" w:val="right" w:leader="dot"/>
        </w:tabs>
        <w:spacing w:after="60" w:line="271" w:lineRule="auto"/>
      </w:pPr>
      <w:hyperlink w:anchor="chapter_10" w:history="1">
        <w:r>
          <w:rPr>
            <w:rFonts w:ascii="Arial" w:hAnsi="Arial" w:eastAsia="Noto Sans CJK SC"/>
            <w:color w:val="15324A"/>
            <w:sz w:val="20"/>
          </w:rPr>
          <w:t>10 素材导入、遮盖与安全处理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17</w:t>
      </w:r>
    </w:p>
    <w:p>
      <w:pPr>
        <w:tabs>
          <w:tab w:pos="9524" w:val="right" w:leader="dot"/>
        </w:tabs>
        <w:spacing w:after="60" w:line="271" w:lineRule="auto"/>
      </w:pPr>
      <w:hyperlink w:anchor="chapter_11" w:history="1">
        <w:r>
          <w:rPr>
            <w:rFonts w:ascii="Arial" w:hAnsi="Arial" w:eastAsia="Noto Sans CJK SC"/>
            <w:color w:val="15324A"/>
            <w:sz w:val="20"/>
          </w:rPr>
          <w:t>11 指南编辑与 AI 辅助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19</w:t>
      </w:r>
    </w:p>
    <w:p>
      <w:pPr>
        <w:tabs>
          <w:tab w:pos="9524" w:val="right" w:leader="dot"/>
        </w:tabs>
        <w:spacing w:after="60" w:line="271" w:lineRule="auto"/>
      </w:pPr>
      <w:hyperlink w:anchor="chapter_12" w:history="1">
        <w:r>
          <w:rPr>
            <w:rFonts w:ascii="Arial" w:hAnsi="Arial" w:eastAsia="Noto Sans CJK SC"/>
            <w:color w:val="15324A"/>
            <w:sz w:val="20"/>
          </w:rPr>
          <w:t>12 手册组装、检查、发布与版本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21</w:t>
      </w:r>
    </w:p>
    <w:p>
      <w:pPr>
        <w:tabs>
          <w:tab w:pos="9524" w:val="right" w:leader="dot"/>
        </w:tabs>
        <w:spacing w:after="60" w:line="271" w:lineRule="auto"/>
      </w:pPr>
      <w:hyperlink w:anchor="chapter_13" w:history="1">
        <w:r>
          <w:rPr>
            <w:rFonts w:ascii="Arial" w:hAnsi="Arial" w:eastAsia="Noto Sans CJK SC"/>
            <w:color w:val="15324A"/>
            <w:sz w:val="20"/>
          </w:rPr>
          <w:t>13 客户分享、问题与版本确认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23</w:t>
      </w:r>
    </w:p>
    <w:p>
      <w:pPr>
        <w:tabs>
          <w:tab w:pos="9524" w:val="right" w:leader="dot"/>
        </w:tabs>
        <w:spacing w:after="60" w:line="271" w:lineRule="auto"/>
      </w:pPr>
      <w:hyperlink w:anchor="chapter_14" w:history="1">
        <w:r>
          <w:rPr>
            <w:rFonts w:ascii="Arial" w:hAnsi="Arial" w:eastAsia="Noto Sans CJK SC"/>
            <w:color w:val="15324A"/>
            <w:sz w:val="20"/>
          </w:rPr>
          <w:t>14 导出与离线交付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25</w:t>
      </w:r>
    </w:p>
    <w:p>
      <w:pPr>
        <w:tabs>
          <w:tab w:pos="9524" w:val="right" w:leader="dot"/>
        </w:tabs>
        <w:spacing w:after="60" w:line="271" w:lineRule="auto"/>
      </w:pPr>
      <w:hyperlink w:anchor="chapter_15" w:history="1">
        <w:r>
          <w:rPr>
            <w:rFonts w:ascii="Arial" w:hAnsi="Arial" w:eastAsia="Noto Sans CJK SC"/>
            <w:color w:val="15324A"/>
            <w:sz w:val="20"/>
          </w:rPr>
          <w:t>15 收费、权益与异常支付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26</w:t>
      </w:r>
    </w:p>
    <w:p>
      <w:pPr>
        <w:tabs>
          <w:tab w:pos="9524" w:val="right" w:leader="dot"/>
        </w:tabs>
        <w:spacing w:after="60" w:line="271" w:lineRule="auto"/>
      </w:pPr>
      <w:hyperlink w:anchor="chapter_16" w:history="1">
        <w:r>
          <w:rPr>
            <w:rFonts w:ascii="Arial" w:hAnsi="Arial" w:eastAsia="Noto Sans CJK SC"/>
            <w:color w:val="15324A"/>
            <w:sz w:val="20"/>
          </w:rPr>
          <w:t>16 通知、运营与用户支持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28</w:t>
      </w:r>
    </w:p>
    <w:p>
      <w:pPr>
        <w:tabs>
          <w:tab w:pos="9524" w:val="right" w:leader="dot"/>
        </w:tabs>
        <w:spacing w:after="60" w:line="271" w:lineRule="auto"/>
      </w:pPr>
      <w:hyperlink w:anchor="chapter_17" w:history="1">
        <w:r>
          <w:rPr>
            <w:rFonts w:ascii="Arial" w:hAnsi="Arial" w:eastAsia="Noto Sans CJK SC"/>
            <w:color w:val="15324A"/>
            <w:sz w:val="20"/>
          </w:rPr>
          <w:t>17 后续版本需求与升级边界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29</w:t>
      </w:r>
    </w:p>
    <w:p>
      <w:pPr>
        <w:tabs>
          <w:tab w:pos="9524" w:val="right" w:leader="dot"/>
        </w:tabs>
        <w:spacing w:after="60" w:line="271" w:lineRule="auto"/>
      </w:pPr>
      <w:hyperlink w:anchor="chapter_18" w:history="1">
        <w:r>
          <w:rPr>
            <w:rFonts w:ascii="Arial" w:hAnsi="Arial" w:eastAsia="Noto Sans CJK SC"/>
            <w:color w:val="15324A"/>
            <w:sz w:val="20"/>
          </w:rPr>
          <w:t>18 数据模型与关键不变量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30</w:t>
      </w:r>
    </w:p>
    <w:p>
      <w:pPr>
        <w:tabs>
          <w:tab w:pos="9524" w:val="right" w:leader="dot"/>
        </w:tabs>
        <w:spacing w:after="60" w:line="271" w:lineRule="auto"/>
      </w:pPr>
      <w:hyperlink w:anchor="chapter_19" w:history="1">
        <w:r>
          <w:rPr>
            <w:rFonts w:ascii="Arial" w:hAnsi="Arial" w:eastAsia="Noto Sans CJK SC"/>
            <w:color w:val="15324A"/>
            <w:sz w:val="20"/>
          </w:rPr>
          <w:t>19 接口契约与任务处理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32</w:t>
      </w:r>
    </w:p>
    <w:p>
      <w:pPr>
        <w:tabs>
          <w:tab w:pos="9524" w:val="right" w:leader="dot"/>
        </w:tabs>
        <w:spacing w:after="60" w:line="271" w:lineRule="auto"/>
      </w:pPr>
      <w:hyperlink w:anchor="chapter_20" w:history="1">
        <w:r>
          <w:rPr>
            <w:rFonts w:ascii="Arial" w:hAnsi="Arial" w:eastAsia="Noto Sans CJK SC"/>
            <w:color w:val="15324A"/>
            <w:sz w:val="20"/>
          </w:rPr>
          <w:t>20 技术架构建议与非功能要求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34</w:t>
      </w:r>
    </w:p>
    <w:p>
      <w:pPr>
        <w:tabs>
          <w:tab w:pos="9524" w:val="right" w:leader="dot"/>
        </w:tabs>
        <w:spacing w:after="60" w:line="271" w:lineRule="auto"/>
      </w:pPr>
      <w:hyperlink w:anchor="chapter_21" w:history="1">
        <w:r>
          <w:rPr>
            <w:rFonts w:ascii="Arial" w:hAnsi="Arial" w:eastAsia="Noto Sans CJK SC"/>
            <w:color w:val="15324A"/>
            <w:sz w:val="20"/>
          </w:rPr>
          <w:t>21 安全、隐私与数据生命周期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35</w:t>
      </w:r>
    </w:p>
    <w:p>
      <w:pPr>
        <w:tabs>
          <w:tab w:pos="9524" w:val="right" w:leader="dot"/>
        </w:tabs>
        <w:spacing w:after="60" w:line="271" w:lineRule="auto"/>
      </w:pPr>
      <w:hyperlink w:anchor="chapter_22" w:history="1">
        <w:r>
          <w:rPr>
            <w:rFonts w:ascii="Arial" w:hAnsi="Arial" w:eastAsia="Noto Sans CJK SC"/>
            <w:color w:val="15324A"/>
            <w:sz w:val="20"/>
          </w:rPr>
          <w:t>22 事件埋点、成本和实验归因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37</w:t>
      </w:r>
    </w:p>
    <w:p>
      <w:pPr>
        <w:tabs>
          <w:tab w:pos="9524" w:val="right" w:leader="dot"/>
        </w:tabs>
        <w:spacing w:after="60" w:line="271" w:lineRule="auto"/>
      </w:pPr>
      <w:hyperlink w:anchor="chapter_23" w:history="1">
        <w:r>
          <w:rPr>
            <w:rFonts w:ascii="Arial" w:hAnsi="Arial" w:eastAsia="Noto Sans CJK SC"/>
            <w:color w:val="15324A"/>
            <w:sz w:val="20"/>
          </w:rPr>
          <w:t>23 测试策略、验收矩阵与发布门槛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38</w:t>
      </w:r>
    </w:p>
    <w:p>
      <w:pPr>
        <w:tabs>
          <w:tab w:pos="9524" w:val="right" w:leader="dot"/>
        </w:tabs>
        <w:spacing w:after="60" w:line="271" w:lineRule="auto"/>
      </w:pPr>
      <w:hyperlink w:anchor="chapter_24" w:history="1">
        <w:r>
          <w:rPr>
            <w:rFonts w:ascii="Arial" w:hAnsi="Arial" w:eastAsia="Noto Sans CJK SC"/>
            <w:color w:val="15324A"/>
            <w:sz w:val="20"/>
          </w:rPr>
          <w:t>24 开发拆分、交付物与上线检查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41</w:t>
      </w:r>
    </w:p>
    <w:p>
      <w:pPr>
        <w:tabs>
          <w:tab w:pos="9524" w:val="right" w:leader="dot"/>
        </w:tabs>
        <w:spacing w:after="60" w:line="271" w:lineRule="auto"/>
      </w:pPr>
      <w:hyperlink w:anchor="chapter_25" w:history="1">
        <w:r>
          <w:rPr>
            <w:rFonts w:ascii="Arial" w:hAnsi="Arial" w:eastAsia="Noto Sans CJK SC"/>
            <w:color w:val="15324A"/>
            <w:sz w:val="20"/>
          </w:rPr>
          <w:t>25 风险、待决策项与变更管理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43</w:t>
      </w:r>
    </w:p>
    <w:p>
      <w:pPr>
        <w:tabs>
          <w:tab w:pos="9524" w:val="right" w:leader="dot"/>
        </w:tabs>
        <w:spacing w:after="60" w:line="271" w:lineRule="auto"/>
      </w:pPr>
      <w:hyperlink w:anchor="chapter_26" w:history="1">
        <w:r>
          <w:rPr>
            <w:rFonts w:ascii="Arial" w:hAnsi="Arial" w:eastAsia="Noto Sans CJK SC"/>
            <w:color w:val="15324A"/>
            <w:sz w:val="20"/>
          </w:rPr>
          <w:t>26 附录：示例、术语与来源</w:t>
        </w:r>
      </w:hyperlink>
      <w:r>
        <w:rPr>
          <w:rFonts w:ascii="Arial" w:hAnsi="Arial" w:eastAsia="Noto Sans CJK SC" w:cs="Arial"/>
          <w:color w:val="637482"/>
          <w:sz w:val="20"/>
        </w:rPr>
        <w:tab/>
        <w:t>44</w:t>
      </w:r>
    </w:p>
    <w:p>
      <w:pPr>
        <w:spacing w:before="200"/>
      </w:pPr>
      <w:r>
        <w:rPr>
          <w:rFonts w:ascii="Arial" w:hAnsi="Arial" w:eastAsia="Noto Sans CJK SC" w:cs="Arial"/>
          <w:color w:val="637482"/>
          <w:sz w:val="18"/>
        </w:rPr>
        <w:t>编号索引：FR 为功能需求，AC 为验收标准，TC 为集成用例，R 为外部依据。</w:t>
      </w:r>
    </w:p>
    <w:p>
      <w:bookmarkStart w:id="1" w:name="chapter_01"/>
      <w:pPr>
        <w:pStyle w:val="Heading1"/>
      </w:pPr>
      <w:r>
        <w:t>01 文档说明与产品决策</w:t>
      </w:r>
      <w:bookmarkEnd w:id="1"/>
    </w:p>
    <w:p>
      <w:pPr>
        <w:pStyle w:val="Heading2"/>
      </w:pPr>
      <w:r>
        <w:t>1.1 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84"/>
        <w:gridCol w:w="7654"/>
      </w:tblGrid>
      <w:tr>
        <w:trPr>
          <w:cantSplit w:val="1"/>
          <w:tblHeader w:val="1"/>
        </w:trPr>
        <w:tc>
          <w:tcPr>
            <w:tcW w:type="dxa" w:w="1984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654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文档名称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客户操作手册与项目交接工具：产品需求文档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文档编号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HND-PRD-001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文档版本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V1.0，详细评审稿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编制日期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2026-10-11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对应产品版本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V0.1 付费验证版；另列 V0.2、V1.x 扩展边界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适用对象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产品、设计、前后端研发、测试、运营及外部协作方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当前状态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建议基线，尚未经过真实用户验证、开发估算或上线审批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产品名称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暂用功能性名称，不代表已完成品牌、商标或域名核查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Arial" w:hAnsi="Arial" w:eastAsia="Noto Sans CJK SC" w:cs="Arial"/>
        </w:rPr>
        <w:t>本文将前述竞品分析转化为可评审、可拆分、可验收的产品需求。本文中的“必须”表示拟定的版本验收约束，不表示功能已经实现；价格、容量、业务指标和性能数值均为设计目标或试验参数，不是市场结论、现有业绩或对外服务承诺。</w:t>
      </w:r>
    </w:p>
    <w:p>
      <w:r>
        <w:rPr>
          <w:rFonts w:ascii="Arial" w:hAnsi="Arial" w:eastAsia="Noto Sans CJK SC" w:cs="Arial"/>
        </w:rPr>
        <w:t>产品需求、技术建议与法律事项分别处理：业务规则作为研发输入；技术选型允许在不改变验收结果的前提下调整；收款资格、适用法律、隐私条款及税务由实际主体和目标市场决定，上线前须复核。外部依据使用 [Rxx] 标记，集中列于文末。</w:t>
      </w:r>
    </w:p>
    <w:p>
      <w:pPr>
        <w:pStyle w:val="Heading2"/>
      </w:pPr>
      <w:r>
        <w:t>1.2 本稿建议采用的关键决策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134"/>
        <w:gridCol w:w="3742"/>
        <w:gridCol w:w="4762"/>
      </w:tblGrid>
      <w:tr>
        <w:trPr>
          <w:cantSplit w:val="1"/>
          <w:tblHeader w:val="1"/>
        </w:trPr>
        <w:tc>
          <w:tcPr>
            <w:tcW w:type="dxa" w:w="1134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742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4762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原因与影响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D-01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不做通用 Scribe 平替，先做客户项目交接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核心价值是交接完整性、确认和后续维护，而非单纯生成步骤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D-02</w:t>
            </w:r>
          </w:p>
        </w:tc>
        <w:tc>
          <w:tcPr>
            <w:tcW w:type="dxa" w:w="374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首批服务英语交付的独立开发者和小型实施服务商</w:t>
            </w:r>
          </w:p>
        </w:tc>
        <w:tc>
          <w:tcPr>
            <w:tcW w:type="dxa" w:w="476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买方、创作者与实际交付任务更容易定位；不先覆盖全部行业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D-03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V0.1 为纯 Web，输入为截图与手工文字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先验证交付价值；不宣传自动记录用户操作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D-04</w:t>
            </w:r>
          </w:p>
        </w:tc>
        <w:tc>
          <w:tcPr>
            <w:tcW w:type="dxa" w:w="374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数据按工作区隔离，首版每个工作区只有一个创作者</w:t>
            </w:r>
          </w:p>
        </w:tc>
        <w:tc>
          <w:tcPr>
            <w:tcW w:type="dxa" w:w="476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保留多租户基础，不承担多人实时协同和复杂组织权限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D-05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一项目一份客户手册，手册内可包含多篇指南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以客户项目作为收费、访问、发布和确认的主要边界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D-06</w:t>
            </w:r>
          </w:p>
        </w:tc>
        <w:tc>
          <w:tcPr>
            <w:tcW w:type="dxa" w:w="374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草稿可编辑，发布版本不可变</w:t>
            </w:r>
          </w:p>
        </w:tc>
        <w:tc>
          <w:tcPr>
            <w:tcW w:type="dxa" w:w="476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防止编辑误覆盖客户正在使用的内容，并保留确认依据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D-07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首版仅提供邮箱邀请的私密分享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不开放匿名公链；减少客户资料外泄和身份不清问题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D-08</w:t>
            </w:r>
          </w:p>
        </w:tc>
        <w:tc>
          <w:tcPr>
            <w:tcW w:type="dxa" w:w="374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客户确认是交接记录，不包装成电子签约</w:t>
            </w:r>
          </w:p>
        </w:tc>
        <w:tc>
          <w:tcPr>
            <w:tcW w:type="dxa" w:w="476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记录确认人、时间和具体版本，不自动产生合同验收或责任豁免结论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D-09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首版只上线按项目一次性收费及托管续期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订阅列入后续，避免同时实现两套复杂计费逻辑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D-10</w:t>
            </w:r>
          </w:p>
        </w:tc>
        <w:tc>
          <w:tcPr>
            <w:tcW w:type="dxa" w:w="374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客户无需购买创作者套餐，但必须验证受邀邮箱</w:t>
            </w:r>
          </w:p>
        </w:tc>
        <w:tc>
          <w:tcPr>
            <w:tcW w:type="dxa" w:w="476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减少阅读门槛，同时支持可归属的反馈和确认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D-11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AI 为可关闭的辅助能力，人工编辑路径必须完整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模型故障、额度不足或隐私顾虑不得阻断交接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D-12</w:t>
            </w:r>
          </w:p>
        </w:tc>
        <w:tc>
          <w:tcPr>
            <w:tcW w:type="dxa" w:w="374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先做模板复制，后做模板继承和批量更新</w:t>
            </w:r>
          </w:p>
        </w:tc>
        <w:tc>
          <w:tcPr>
            <w:tcW w:type="dxa" w:w="476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避免首版建立容易覆盖客户差异的传播规则</w:t>
            </w:r>
          </w:p>
        </w:tc>
      </w:tr>
    </w:tbl>
    <w:p>
      <w:pPr>
        <w:spacing w:after="20" w:before="0" w:line="96" w:lineRule="auto"/>
      </w:pPr>
    </w:p>
    <w:p>
      <w:pPr>
        <w:pStyle w:val="Heading2"/>
      </w:pPr>
      <w:r>
        <w:t>1.3 优先级与变更原则</w:t>
      </w:r>
    </w:p>
    <w:p>
      <w:r>
        <w:rPr>
          <w:rFonts w:ascii="Arial" w:hAnsi="Arial" w:eastAsia="Noto Sans CJK SC" w:cs="Arial"/>
        </w:rPr>
        <w:t>P0：V0.1 对外收费前必须完成。P1：满足验证门槛后进入 V0.2 的候选。P2：更后续的探索，不作为首版承诺。付费验证、权限隔离、不可逆遮盖、版本绑定和支付对账不能为赶进度而降级。</w:t>
      </w:r>
    </w:p>
    <w:p>
      <w:r>
        <w:rPr>
          <w:rFonts w:ascii="Arial" w:hAnsi="Arial" w:eastAsia="Noto Sans CJK SC" w:cs="Arial"/>
        </w:rPr>
        <w:t>变更流程为“提出变更 → 描述影响对象、成本与数据迁移 → 产品与研发评审 → 更新需求和测试 → 发布记录”。任何影响价格、保存期限、下载权限、客户确认或数据可见范围的变更，必须同时更新界面文案、政策和验收用例。本文不指定日历上线日期，排期以真实估算及外部审核结果为准。</w:t>
      </w:r>
    </w:p>
    <w:p>
      <w:bookmarkStart w:id="2" w:name="chapter_02"/>
      <w:pPr>
        <w:pStyle w:val="Heading1"/>
      </w:pPr>
      <w:r>
        <w:t>02 产品定位、用户与价值假设</w:t>
      </w:r>
      <w:bookmarkEnd w:id="2"/>
    </w:p>
    <w:p>
      <w:pPr>
        <w:pStyle w:val="Heading2"/>
      </w:pPr>
      <w:r>
        <w:t>2.1 产品定义</w:t>
      </w:r>
    </w:p>
    <w:p>
      <w:r>
        <w:rPr>
          <w:rFonts w:ascii="Arial" w:hAnsi="Arial" w:eastAsia="Noto Sans CJK SC" w:cs="Arial"/>
        </w:rPr>
        <w:t>一个面向海外服务交付场景的收费 Web App。创作者将已有操作截图整理为结构化指南，再组成品牌化客户手册，以受控链接或离线文件交付，并管理问题、修订和指定版本的交接确认。</w:t>
      </w:r>
    </w:p>
    <w:p>
      <w:r>
        <w:rPr>
          <w:rFonts w:ascii="Arial" w:hAnsi="Arial" w:eastAsia="Noto Sans CJK SC" w:cs="Arial"/>
        </w:rPr>
        <w:t>对外价值表达建议为：“把客户项目交接清楚，让使用说明、注意事项和后续更新有据可查。”英文工作文案：Create a client-ready handoff manual. Share, update, and confirm the exact version.</w:t>
      </w:r>
    </w:p>
    <w:p>
      <w:r>
        <w:rPr>
          <w:rFonts w:ascii="Arial" w:hAnsi="Arial" w:eastAsia="Noto Sans CJK SC" w:cs="Arial"/>
        </w:rPr>
        <w:t>核心输出不是一组截图，而是一份包含操作前提、步骤、预期结果、注意事项、支持入口及版本信息的完整交付物。AI 生成速度不是第一阶段的唯一指标；全过程是否减少人工整理和返工才是要验证的结果。</w:t>
      </w:r>
    </w:p>
    <w:p>
      <w:pPr>
        <w:pStyle w:val="Heading2"/>
      </w:pPr>
      <w:r>
        <w:t>2.2 目标用户与排除对象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587"/>
        <w:gridCol w:w="2721"/>
        <w:gridCol w:w="2438"/>
        <w:gridCol w:w="2891"/>
      </w:tblGrid>
      <w:tr>
        <w:trPr>
          <w:cantSplit w:val="1"/>
          <w:tblHeader w:val="1"/>
        </w:trPr>
        <w:tc>
          <w:tcPr>
            <w:tcW w:type="dxa" w:w="1587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人群</w:t>
            </w:r>
          </w:p>
        </w:tc>
        <w:tc>
          <w:tcPr>
            <w:tcW w:type="dxa" w:w="272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典型任务</w:t>
            </w:r>
          </w:p>
        </w:tc>
        <w:tc>
          <w:tcPr>
            <w:tcW w:type="dxa" w:w="2438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买方与使用者</w:t>
            </w:r>
          </w:p>
        </w:tc>
        <w:tc>
          <w:tcPr>
            <w:tcW w:type="dxa" w:w="289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初期适配判断</w:t>
            </w:r>
          </w:p>
        </w:tc>
      </w:tr>
      <w:tr>
        <w:trPr>
          <w:cantSplit w:val="1"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独立网站开发者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交付后台操作、内容更新和维护说明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本人购买并制作，客户员工阅读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首批重点</w:t>
            </w:r>
          </w:p>
        </w:tc>
      </w:tr>
      <w:tr>
        <w:trPr>
          <w:cantSplit w:val="1"/>
        </w:trPr>
        <w:tc>
          <w:tcPr>
            <w:tcW w:type="dxa" w:w="1587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无代码或 SaaS 实施顾问</w:t>
            </w:r>
          </w:p>
        </w:tc>
        <w:tc>
          <w:tcPr>
            <w:tcW w:type="dxa" w:w="272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为客户配置工具后说明如何使用</w:t>
            </w:r>
          </w:p>
        </w:tc>
        <w:tc>
          <w:tcPr>
            <w:tcW w:type="dxa" w:w="243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顾问购买，客户业务人员阅读</w:t>
            </w:r>
          </w:p>
        </w:tc>
        <w:tc>
          <w:tcPr>
            <w:tcW w:type="dxa" w:w="289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首批重点</w:t>
            </w:r>
          </w:p>
        </w:tc>
      </w:tr>
      <w:tr>
        <w:trPr>
          <w:cantSplit w:val="1"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小型设计与数字服务工作室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交付数字资产及使用规范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工作室负责人购买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次重点；首版一个创作者</w:t>
            </w:r>
          </w:p>
        </w:tc>
      </w:tr>
      <w:tr>
        <w:trPr>
          <w:cantSplit w:val="1"/>
        </w:trPr>
        <w:tc>
          <w:tcPr>
            <w:tcW w:type="dxa" w:w="1587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客户项目负责人</w:t>
            </w:r>
          </w:p>
        </w:tc>
        <w:tc>
          <w:tcPr>
            <w:tcW w:type="dxa" w:w="272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查看交接内容、提问并确认接收</w:t>
            </w:r>
          </w:p>
        </w:tc>
        <w:tc>
          <w:tcPr>
            <w:tcW w:type="dxa" w:w="243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受邀使用，不单独付费</w:t>
            </w:r>
          </w:p>
        </w:tc>
        <w:tc>
          <w:tcPr>
            <w:tcW w:type="dxa" w:w="289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必须保障轻量体验</w:t>
            </w:r>
          </w:p>
        </w:tc>
      </w:tr>
      <w:tr>
        <w:trPr>
          <w:cantSplit w:val="1"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大企业培训和合规部门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多部门权限、强审计、SSO、大规模培训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企业采购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首版不服务其完整需求</w:t>
            </w:r>
          </w:p>
        </w:tc>
      </w:tr>
      <w:tr>
        <w:trPr>
          <w:cantSplit w:val="1"/>
        </w:trPr>
        <w:tc>
          <w:tcPr>
            <w:tcW w:type="dxa" w:w="1587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视频课程创作者</w:t>
            </w:r>
          </w:p>
        </w:tc>
        <w:tc>
          <w:tcPr>
            <w:tcW w:type="dxa" w:w="272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剪辑、配音、课程销售</w:t>
            </w:r>
          </w:p>
        </w:tc>
        <w:tc>
          <w:tcPr>
            <w:tcW w:type="dxa" w:w="243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创作者购买</w:t>
            </w:r>
          </w:p>
        </w:tc>
        <w:tc>
          <w:tcPr>
            <w:tcW w:type="dxa" w:w="289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非首版主要场景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Arial" w:hAnsi="Arial" w:eastAsia="Noto Sans CJK SC" w:cs="Arial"/>
        </w:rPr>
        <w:t>目标市场先按“使用英语完成客户交付”划分，不假设某一国家已经有需求。界面先提供英文；内容允许 Unicode 输入和中文显示，但不承诺首版自动翻译、右到左排版或多语种完整体验。</w:t>
      </w:r>
    </w:p>
    <w:p>
      <w:pPr>
        <w:pStyle w:val="Heading2"/>
      </w:pPr>
      <w:r>
        <w:t>2.3 核心待验证假设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077"/>
        <w:gridCol w:w="2778"/>
        <w:gridCol w:w="2891"/>
        <w:gridCol w:w="2891"/>
      </w:tblGrid>
      <w:tr>
        <w:trPr>
          <w:cantSplit w:val="1"/>
          <w:tblHeader w:val="1"/>
        </w:trPr>
        <w:tc>
          <w:tcPr>
            <w:tcW w:type="dxa" w:w="1077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778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假设</w:t>
            </w:r>
          </w:p>
        </w:tc>
        <w:tc>
          <w:tcPr>
            <w:tcW w:type="dxa" w:w="289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验证证据</w:t>
            </w:r>
          </w:p>
        </w:tc>
        <w:tc>
          <w:tcPr>
            <w:tcW w:type="dxa" w:w="289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反证与停止信号</w:t>
            </w:r>
          </w:p>
        </w:tc>
      </w:tr>
      <w:tr>
        <w:trPr>
          <w:cantSplit w:val="1"/>
        </w:trPr>
        <w:tc>
          <w:tcPr>
            <w:tcW w:type="dxa" w:w="1077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H-01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买方确实存在重复交接工作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查看其最近一次真实项目材料及耗时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只需发一个链接，不需要正式说明</w:t>
            </w:r>
          </w:p>
        </w:tc>
      </w:tr>
      <w:tr>
        <w:trPr>
          <w:cantSplit w:val="1"/>
        </w:trPr>
        <w:tc>
          <w:tcPr>
            <w:tcW w:type="dxa" w:w="1077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H-02</w:t>
            </w:r>
          </w:p>
        </w:tc>
        <w:tc>
          <w:tcPr>
            <w:tcW w:type="dxa" w:w="277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一份项目手册比零散指南更有价值</w:t>
            </w:r>
          </w:p>
        </w:tc>
        <w:tc>
          <w:tcPr>
            <w:tcW w:type="dxa" w:w="289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用户愿意为完整交付结果付款</w:t>
            </w:r>
          </w:p>
        </w:tc>
        <w:tc>
          <w:tcPr>
            <w:tcW w:type="dxa" w:w="289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用现有免费工具即可，无明显额外收益</w:t>
            </w:r>
          </w:p>
        </w:tc>
      </w:tr>
      <w:tr>
        <w:trPr>
          <w:cantSplit w:val="1"/>
        </w:trPr>
        <w:tc>
          <w:tcPr>
            <w:tcW w:type="dxa" w:w="1077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H-03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客户会实际阅读并使用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外部用户打开、完成指定任务、提出有效问题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只有创作者自看，客户持续回到聊天工具</w:t>
            </w:r>
          </w:p>
        </w:tc>
      </w:tr>
      <w:tr>
        <w:trPr>
          <w:cantSplit w:val="1"/>
        </w:trPr>
        <w:tc>
          <w:tcPr>
            <w:tcW w:type="dxa" w:w="1077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H-04</w:t>
            </w:r>
          </w:p>
        </w:tc>
        <w:tc>
          <w:tcPr>
            <w:tcW w:type="dxa" w:w="277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版本与确认值得被管理</w:t>
            </w:r>
          </w:p>
        </w:tc>
        <w:tc>
          <w:tcPr>
            <w:tcW w:type="dxa" w:w="289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出现真实修订、再次发送和版本确认需求</w:t>
            </w:r>
          </w:p>
        </w:tc>
        <w:tc>
          <w:tcPr>
            <w:tcW w:type="dxa" w:w="289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一次导出后再无使用，订阅价值不足</w:t>
            </w:r>
          </w:p>
        </w:tc>
      </w:tr>
      <w:tr>
        <w:trPr>
          <w:cantSplit w:val="1"/>
        </w:trPr>
        <w:tc>
          <w:tcPr>
            <w:tcW w:type="dxa" w:w="1077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H-05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产品能自助完成主要流程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非团队人员无需后台代操作即可交付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每个项目都需要人工重做结构或版式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Arial" w:hAnsi="Arial" w:eastAsia="Noto Sans CJK SC" w:cs="Arial"/>
        </w:rPr>
        <w:t>竞品约束：Scribe 已覆盖图文指南、品牌化与多格式导出，Dubble 免费范围已包括截图编辑、私密查看与 PDF 等能力。因此本稿不将“上传截图”“打码”“导出 PDF”声明为独家优势，而将它们视为交付基础。</w:t>
      </w:r>
      <w:hyperlink w:anchor="ref_R01" w:history="1">
        <w:r>
          <w:rPr>
            <w:rFonts w:ascii="Arial" w:hAnsi="Arial" w:eastAsia="Noto Sans CJK SC"/>
            <w:color w:val="176A87"/>
            <w:sz w:val="21"/>
          </w:rPr>
          <w:t>[R01]</w:t>
        </w:r>
      </w:hyperlink>
      <w:hyperlink w:anchor="ref_R02" w:history="1">
        <w:r>
          <w:rPr>
            <w:rFonts w:ascii="Arial" w:hAnsi="Arial" w:eastAsia="Noto Sans CJK SC"/>
            <w:color w:val="176A87"/>
            <w:sz w:val="21"/>
          </w:rPr>
          <w:t>[R02]</w:t>
        </w:r>
      </w:hyperlink>
    </w:p>
    <w:p>
      <w:pPr>
        <w:pStyle w:val="Heading2"/>
      </w:pPr>
      <w:r>
        <w:t>2.4 代表性用户故事</w:t>
      </w:r>
    </w:p>
    <w:p>
      <w:r>
        <w:rPr>
          <w:rFonts w:ascii="Arial" w:hAnsi="Arial" w:eastAsia="Noto Sans CJK SC" w:cs="Arial"/>
          <w:b/>
          <w:color w:val="176A87"/>
        </w:rPr>
        <w:t>US-01：</w:t>
      </w:r>
      <w:r>
        <w:rPr/>
        <w:t>作为独立开发者，我希望把同一个客户项目的操作步骤、风险提示和联系信息整理到一个地方，以便客户不再到不同聊天记录中寻找说明。</w:t>
      </w:r>
    </w:p>
    <w:p>
      <w:r>
        <w:rPr>
          <w:rFonts w:ascii="Arial" w:hAnsi="Arial" w:eastAsia="Noto Sans CJK SC" w:cs="Arial"/>
          <w:b/>
          <w:color w:val="176A87"/>
        </w:rPr>
        <w:t>US-02：</w:t>
      </w:r>
      <w:r>
        <w:rPr/>
        <w:t>作为创作者，我希望在发布前发现缺步骤、未处理的 AI 建议和未检查的截图，以便不把草稿错误直接交给客户。</w:t>
      </w:r>
    </w:p>
    <w:p>
      <w:r>
        <w:rPr>
          <w:rFonts w:ascii="Arial" w:hAnsi="Arial" w:eastAsia="Noto Sans CJK SC" w:cs="Arial"/>
          <w:b/>
          <w:color w:val="176A87"/>
        </w:rPr>
        <w:t>US-03：</w:t>
      </w:r>
      <w:r>
        <w:rPr/>
        <w:t>作为客户阅读者，我希望通过邮箱验证即可查看受邀手册，而不必创建复杂账户、购买套餐或看到服务商的其他客户项目。</w:t>
      </w:r>
    </w:p>
    <w:p>
      <w:r>
        <w:rPr>
          <w:rFonts w:ascii="Arial" w:hAnsi="Arial" w:eastAsia="Noto Sans CJK SC" w:cs="Arial"/>
          <w:b/>
          <w:color w:val="176A87"/>
        </w:rPr>
        <w:t>US-04：</w:t>
      </w:r>
      <w:r>
        <w:rPr/>
        <w:t>作为客户确认人，我希望知道自己确认的是哪个版本，以及有哪些未解决的问题，以免之后内容变化却被误认为已经确认。</w:t>
      </w:r>
    </w:p>
    <w:p>
      <w:r>
        <w:rPr>
          <w:rFonts w:ascii="Arial" w:hAnsi="Arial" w:eastAsia="Noto Sans CJK SC" w:cs="Arial"/>
          <w:b/>
          <w:color w:val="176A87"/>
        </w:rPr>
        <w:t>US-05：</w:t>
      </w:r>
      <w:r>
        <w:rPr/>
        <w:t>作为创作者，我希望更新时保留旧版本和反馈记录，同时让客户明确知道变化，以便解释和维护。</w:t>
      </w:r>
    </w:p>
    <w:p>
      <w:r>
        <w:rPr>
          <w:rFonts w:ascii="Arial" w:hAnsi="Arial" w:eastAsia="Noto Sans CJK SC" w:cs="Arial"/>
          <w:b/>
          <w:color w:val="176A87"/>
        </w:rPr>
        <w:t>US-06：</w:t>
      </w:r>
      <w:r>
        <w:rPr/>
        <w:t>作为买方，我希望事先知道支付金额、托管截止时间和到期处理方式，并可下载完整文件，以免被无限期绑定在平台上。</w:t>
      </w:r>
    </w:p>
    <w:p>
      <w:bookmarkStart w:id="3" w:name="chapter_03"/>
      <w:pPr>
        <w:pStyle w:val="Heading1"/>
      </w:pPr>
      <w:r>
        <w:t>03 版本范围与功能边界</w:t>
      </w:r>
      <w:bookmarkEnd w:id="3"/>
    </w:p>
    <w:p>
      <w:pPr>
        <w:pStyle w:val="Heading2"/>
      </w:pPr>
      <w:r>
        <w:t>3.1 版本划分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587"/>
        <w:gridCol w:w="3288"/>
        <w:gridCol w:w="2778"/>
        <w:gridCol w:w="1984"/>
      </w:tblGrid>
      <w:tr>
        <w:trPr>
          <w:cantSplit w:val="1"/>
          <w:tblHeader w:val="1"/>
        </w:trPr>
        <w:tc>
          <w:tcPr>
            <w:tcW w:type="dxa" w:w="1587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288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V0.1 / P0</w:t>
            </w:r>
          </w:p>
        </w:tc>
        <w:tc>
          <w:tcPr>
            <w:tcW w:type="dxa" w:w="2778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V0.2 / P1</w:t>
            </w:r>
          </w:p>
        </w:tc>
        <w:tc>
          <w:tcPr>
            <w:tcW w:type="dxa" w:w="1984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V1.x / P2</w:t>
            </w:r>
          </w:p>
        </w:tc>
      </w:tr>
      <w:tr>
        <w:trPr>
          <w:cantSplit w:val="1"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身份与工作区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邮箱验证；单创作者；项目级客户权限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多创作者邀请与项目成员角色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企业 SSO、组织域管理</w:t>
            </w:r>
          </w:p>
        </w:tc>
      </w:tr>
      <w:tr>
        <w:trPr>
          <w:cantSplit w:val="1"/>
        </w:trPr>
        <w:tc>
          <w:tcPr>
            <w:tcW w:type="dxa" w:w="1587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素材输入</w:t>
            </w:r>
          </w:p>
        </w:tc>
        <w:tc>
          <w:tcPr>
            <w:tcW w:type="dxa" w:w="328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PNG/JPEG/WebP 静态截图与手工文字</w:t>
            </w:r>
          </w:p>
        </w:tc>
        <w:tc>
          <w:tcPr>
            <w:tcW w:type="dxa" w:w="277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Chrome 扩展录制；已有录屏导入择一验证</w:t>
            </w:r>
          </w:p>
        </w:tc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桌面应用采集、多平台扩展</w:t>
            </w:r>
          </w:p>
        </w:tc>
      </w:tr>
      <w:tr>
        <w:trPr>
          <w:cantSplit w:val="1"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指南编辑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步骤排序、截图标注、实心遮盖、AI 辅助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多图步骤、增强样式与模板复用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复杂分支、应用内引导</w:t>
            </w:r>
          </w:p>
        </w:tc>
      </w:tr>
      <w:tr>
        <w:trPr>
          <w:cantSplit w:val="1"/>
        </w:trPr>
        <w:tc>
          <w:tcPr>
            <w:tcW w:type="dxa" w:w="1587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项目交接</w:t>
            </w:r>
          </w:p>
        </w:tc>
        <w:tc>
          <w:tcPr>
            <w:tcW w:type="dxa" w:w="328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手册目录、发布检查、私密分享、问题、确认</w:t>
            </w:r>
          </w:p>
        </w:tc>
        <w:tc>
          <w:tcPr>
            <w:tcW w:type="dxa" w:w="277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多角色审批、项目协作</w:t>
            </w:r>
          </w:p>
        </w:tc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企业知识库与培训管理</w:t>
            </w:r>
          </w:p>
        </w:tc>
      </w:tr>
      <w:tr>
        <w:trPr>
          <w:cantSplit w:val="1"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更新维护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不可变版本、变更摘要、重新确认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模板继承与差异化更新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界面变化检测和自动建议</w:t>
            </w:r>
          </w:p>
        </w:tc>
      </w:tr>
      <w:tr>
        <w:trPr>
          <w:cantSplit w:val="1"/>
        </w:trPr>
        <w:tc>
          <w:tcPr>
            <w:tcW w:type="dxa" w:w="1587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导出</w:t>
            </w:r>
          </w:p>
        </w:tc>
        <w:tc>
          <w:tcPr>
            <w:tcW w:type="dxa" w:w="328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PDF 与离线 HTML ZIP</w:t>
            </w:r>
          </w:p>
        </w:tc>
        <w:tc>
          <w:tcPr>
            <w:tcW w:type="dxa" w:w="277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DOCX、Markdown、更多版式</w:t>
            </w:r>
          </w:p>
        </w:tc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自定义渲染器与开放 API</w:t>
            </w:r>
          </w:p>
        </w:tc>
      </w:tr>
      <w:tr>
        <w:trPr>
          <w:cantSplit w:val="1"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商业化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一次性项目包与托管续期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单一月度订阅，明确迁移规则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团队及企业合同</w:t>
            </w:r>
          </w:p>
        </w:tc>
      </w:tr>
      <w:tr>
        <w:trPr>
          <w:cantSplit w:val="1"/>
        </w:trPr>
        <w:tc>
          <w:tcPr>
            <w:tcW w:type="dxa" w:w="1587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数据与运营</w:t>
            </w:r>
          </w:p>
        </w:tc>
        <w:tc>
          <w:tcPr>
            <w:tcW w:type="dxa" w:w="328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基础漏斗、成本、审计与删除</w:t>
            </w:r>
          </w:p>
        </w:tc>
        <w:tc>
          <w:tcPr>
            <w:tcW w:type="dxa" w:w="277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多项目效果比较</w:t>
            </w:r>
          </w:p>
        </w:tc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高级分析与系统集成</w:t>
            </w:r>
          </w:p>
        </w:tc>
      </w:tr>
    </w:tbl>
    <w:p>
      <w:pPr>
        <w:spacing w:after="20" w:before="0" w:line="96" w:lineRule="auto"/>
      </w:pPr>
    </w:p>
    <w:p>
      <w:pPr>
        <w:pStyle w:val="Heading2"/>
      </w:pPr>
      <w:r>
        <w:t>3.2 首版明确不做</w:t>
      </w:r>
    </w:p>
    <w:p>
      <w:r>
        <w:rPr>
          <w:rFonts w:ascii="Arial" w:hAnsi="Arial" w:eastAsia="Noto Sans CJK SC" w:cs="Arial"/>
        </w:rPr>
        <w:t>不做自动跨网站操作、无提示后台录屏、完整视频编辑、AI 数字人、课程商城、密码保管库、电子合同签署、公开文档社区、客户项目管理全家桶、多租户计费转售、复杂组织架构或原生移动 App。首版也不提供“所有软件都支持”“敏感信息自动零遗漏”“客户阅读即代表学会”等承诺。</w:t>
      </w:r>
    </w:p>
    <w:p>
      <w:r>
        <w:rPr>
          <w:rFonts w:ascii="Arial" w:hAnsi="Arial" w:eastAsia="Noto Sans CJK SC" w:cs="Arial"/>
        </w:rPr>
        <w:t>V0.1 的“模板复用”仅指从平台模板创建或在同一工作区复制项目结构；复制后彼此独立，不发生自动内容传播。跨客户复制必须清除客户邮箱、确认记录、共享权限和私有联系信息。</w:t>
      </w:r>
    </w:p>
    <w:p>
      <w:pPr>
        <w:pStyle w:val="Heading2"/>
      </w:pPr>
      <w:r>
        <w:t>3.3 首版套餐与容量基线</w:t>
      </w:r>
    </w:p>
    <w:p>
      <w:r>
        <w:rPr>
          <w:rFonts w:ascii="Arial" w:hAnsi="Arial" w:eastAsia="Noto Sans CJK SC" w:cs="Arial"/>
        </w:rPr>
        <w:t>以下容量为试验参数，统一配置并在产品、服务端、计费页和测试中保持一致。单项目内部的图片数量、历史版本和导出物也计入存储，不允许以隐藏版本绕开配额。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814"/>
        <w:gridCol w:w="3288"/>
        <w:gridCol w:w="4535"/>
      </w:tblGrid>
      <w:tr>
        <w:trPr>
          <w:cantSplit w:val="1"/>
          <w:tblHeader w:val="1"/>
        </w:trPr>
        <w:tc>
          <w:tcPr>
            <w:tcW w:type="dxa" w:w="1814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3288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免费体验</w:t>
            </w:r>
          </w:p>
        </w:tc>
        <w:tc>
          <w:tcPr>
            <w:tcW w:type="dxa" w:w="4535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付费项目包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创作者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每工作区 1 人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每工作区 1 人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项目</w:t>
            </w:r>
          </w:p>
        </w:tc>
        <w:tc>
          <w:tcPr>
            <w:tcW w:type="dxa" w:w="328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同时最多 1 个免费草稿；已购项目另计</w:t>
            </w:r>
          </w:p>
        </w:tc>
        <w:tc>
          <w:tcPr>
            <w:tcW w:type="dxa" w:w="453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每笔购买绑定 1 个指定项目，不可转移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指南与步骤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最多 3 篇指南、合计 20 个步骤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最多 10 篇指南、合计 200 个步骤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存储</w:t>
            </w:r>
          </w:p>
        </w:tc>
        <w:tc>
          <w:tcPr>
            <w:tcW w:type="dxa" w:w="328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每免费项目 100 MiB</w:t>
            </w:r>
          </w:p>
        </w:tc>
        <w:tc>
          <w:tcPr>
            <w:tcW w:type="dxa" w:w="453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每项目 1 GiB，含有效历史素材与导出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AI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每工作区一次性 10 个成功生成步骤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每次新购含 300 个成功生成步骤，90 天内有效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客户访问</w:t>
            </w:r>
          </w:p>
        </w:tc>
        <w:tc>
          <w:tcPr>
            <w:tcW w:type="dxa" w:w="328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仅创作者预览，无外部邀请</w:t>
            </w:r>
          </w:p>
        </w:tc>
        <w:tc>
          <w:tcPr>
            <w:tcW w:type="dxa" w:w="453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每项目最多 50 个有效受邀邮箱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正式导出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不提供；官网可查看静态示例文件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每项目每 90 天最多 200 次新导出，单日最多 10 次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在线期限</w:t>
            </w:r>
          </w:p>
        </w:tc>
        <w:tc>
          <w:tcPr>
            <w:tcW w:type="dxa" w:w="328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30 天不活跃后进入清理流程并提前通知</w:t>
            </w:r>
          </w:p>
        </w:tc>
        <w:tc>
          <w:tcPr>
            <w:tcW w:type="dxa" w:w="453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核验付款时间起 90×24 小时；非自动续费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Arial" w:hAnsi="Arial" w:eastAsia="Noto Sans CJK SC" w:cs="Arial"/>
        </w:rPr>
        <w:t>已缓存且未过期的同一版本、同一格式导出重复下载不重复扣次数；历史素材仍被任一有效版本引用时不得直接回收。单个文件最大 20 MiB，单边最大 8,000 像素、总像素最大 2,000 万；三项任一超限即拒绝并提供处理建议。</w:t>
      </w:r>
    </w:p>
    <w:p>
      <w:bookmarkStart w:id="4" w:name="chapter_04"/>
      <w:pPr>
        <w:pStyle w:val="Heading1"/>
      </w:pPr>
      <w:r>
        <w:t>04 业务指标与验证方法</w:t>
      </w:r>
      <w:bookmarkEnd w:id="4"/>
    </w:p>
    <w:p>
      <w:pPr>
        <w:pStyle w:val="Heading2"/>
      </w:pPr>
      <w:r>
        <w:t>4.1 核心指标</w:t>
      </w:r>
    </w:p>
    <w:p>
      <w:r>
        <w:rPr>
          <w:rFonts w:ascii="Arial" w:hAnsi="Arial" w:eastAsia="Noto Sans CJK SC" w:cs="Arial"/>
        </w:rPr>
        <w:t>北极星候选指标为“每周产生的有效外部交接数”：已付款项目的一次发布版本，至少有一个非创作者受邀邮箱完成验证并实际阅读，且产生问题、下载或明确确认中的至少一项。该指标表示发生交接互动，不表示客户学会操作、交付质量达标或合同验收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041"/>
        <w:gridCol w:w="3572"/>
        <w:gridCol w:w="4025"/>
      </w:tblGrid>
      <w:tr>
        <w:trPr>
          <w:cantSplit w:val="1"/>
          <w:tblHeader w:val="1"/>
        </w:trPr>
        <w:tc>
          <w:tcPr>
            <w:tcW w:type="dxa" w:w="204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572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计算口径</w:t>
            </w:r>
          </w:p>
        </w:tc>
        <w:tc>
          <w:tcPr>
            <w:tcW w:type="dxa" w:w="4025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首轮验证目标，不是承诺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首次交付完成率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首次创建后 7 天内发布并邀请客户的工作区 / 创建有效草稿的工作区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先采样 20 个工作区，目标不少于 40%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付费证据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非亲友客户真实付费项目数，扣除全额退款与测试单</w:t>
            </w:r>
          </w:p>
        </w:tc>
        <w:tc>
          <w:tcPr>
            <w:tcW w:type="dxa" w:w="402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至少 3 位独立买方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自助完成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无团队代编辑完成发布的项目 / 试用项目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首轮 5 个真实项目中至少 3 个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制作效率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同素材、同输出要求，完整流程耗时的配对比较</w:t>
            </w:r>
          </w:p>
        </w:tc>
        <w:tc>
          <w:tcPr>
            <w:tcW w:type="dxa" w:w="402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中位数较原流程下降 30% 作为试验目标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首次客户访问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邀请送达后 7 天内受邀邮箱完成验证并阅读的比例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记录分母，不用邮件打开像素估算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重复使用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有下一次项目的买方中，再次付费或复用的比例</w:t>
            </w:r>
          </w:p>
        </w:tc>
        <w:tc>
          <w:tcPr>
            <w:tcW w:type="dxa" w:w="402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至少观察 2 次自然复用，不强求固定月留存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支持负担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每个付费项目中团队代操作时长和工单数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随迭代下降；人工服务收入单独标记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Arial" w:hAnsi="Arial" w:eastAsia="Noto Sans CJK SC" w:cs="Arial"/>
        </w:rPr>
        <w:t>效率试验必须同时记录内容遗漏和客户完成任务情况；通过删除必要步骤获得的“速度提升”无效。早期样本小，报告绝对人数和完整分母，不仅报告百分比，不据此宣称统计显著。</w:t>
      </w:r>
    </w:p>
    <w:p>
      <w:pPr>
        <w:pStyle w:val="Heading2"/>
      </w:pPr>
      <w:r>
        <w:t>4.2 验证实验与停止条件</w:t>
      </w:r>
    </w:p>
    <w:p>
      <w:r>
        <w:rPr>
          <w:rFonts w:ascii="Arial" w:hAnsi="Arial" w:eastAsia="Noto Sans CJK SC" w:cs="Arial"/>
        </w:rPr>
        <w:t>对照同一个项目，用用户原流程及 Scribe、Dubble、Folge 中适用的方案比较。采集从素材准备到交付完成的总时间、人工改写次数、截图替换次数、客户提问和一次更新的成本，不只比较模型生成耗时。</w:t>
      </w:r>
    </w:p>
    <w:p>
      <w:r>
        <w:rPr>
          <w:rFonts w:ascii="Arial" w:hAnsi="Arial" w:eastAsia="Noto Sans CJK SC" w:cs="Arial"/>
        </w:rPr>
        <w:t>若合格访谈对象普遍无需手册、认为免费方案足够，或 5 个真实项目仍大多依赖人工定制，则暂停扩展自动录制和团队功能；先重新判断场景。若只有一次性导出需求成立，则保留项目包，不用订阅包装低频需求。</w:t>
      </w:r>
    </w:p>
    <w:p>
      <w:bookmarkStart w:id="5" w:name="chapter_05"/>
      <w:pPr>
        <w:pStyle w:val="Heading1"/>
      </w:pPr>
      <w:r>
        <w:t>05 角色、租户与权限模型</w:t>
      </w:r>
      <w:bookmarkEnd w:id="5"/>
    </w:p>
    <w:p>
      <w:pPr>
        <w:pStyle w:val="Heading2"/>
      </w:pPr>
      <w:r>
        <w:t>5.1 角色定义</w:t>
      </w:r>
    </w:p>
    <w:p>
      <w:r>
        <w:rPr>
          <w:rFonts w:ascii="Arial" w:hAnsi="Arial" w:eastAsia="Noto Sans CJK SC" w:cs="Arial"/>
        </w:rPr>
        <w:t>工作区是数据隔离和账务归属边界；项目是客户访问边界。V0.1 一个用户最多拥有一个工作区，也可作为其他工作区项目的受邀客户。作为客户的身份不会自动加入对方工作区。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644"/>
        <w:gridCol w:w="2211"/>
        <w:gridCol w:w="5783"/>
      </w:tblGrid>
      <w:tr>
        <w:trPr>
          <w:cantSplit w:val="1"/>
          <w:tblHeader w:val="1"/>
        </w:trPr>
        <w:tc>
          <w:tcPr>
            <w:tcW w:type="dxa" w:w="1644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21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作用域</w:t>
            </w:r>
          </w:p>
        </w:tc>
        <w:tc>
          <w:tcPr>
            <w:tcW w:type="dxa" w:w="5783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主要能力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Owner / 创作者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自有工作区及全部自有项目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编辑、发布、邀请、撤销、导出、支付、删除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Viewer / 阅读者</w:t>
            </w:r>
          </w:p>
        </w:tc>
        <w:tc>
          <w:tcPr>
            <w:tcW w:type="dxa" w:w="221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被邀请的一个项目</w:t>
            </w:r>
          </w:p>
        </w:tc>
        <w:tc>
          <w:tcPr>
            <w:tcW w:type="dxa" w:w="5783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查看指定可见版本；允许时下载；不能提问或确认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Reviewer / 反馈者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被邀请的一个项目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阅读、按步骤提问、回复自己的线程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Confirmer / 确认人</w:t>
            </w:r>
          </w:p>
        </w:tc>
        <w:tc>
          <w:tcPr>
            <w:tcW w:type="dxa" w:w="221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被邀请的一个项目及确认请求</w:t>
            </w:r>
          </w:p>
        </w:tc>
        <w:tc>
          <w:tcPr>
            <w:tcW w:type="dxa" w:w="5783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反馈者能力，加上针对版本的明确确认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Support / 平台支持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默认仅诊断元数据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查看任务状态、计费状态和错误码；不得默认读正文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Arial" w:hAnsi="Arial" w:eastAsia="Noto Sans CJK SC" w:cs="Arial"/>
        </w:rPr>
        <w:t>Viewer、Reviewer、Confirmer 均为客户成员角色，不计创作者席位。首版仅 Owner 可发起确认；每个版本最多指定 3 位必需确认人，至少 1 位。Confirmer 权限本身不等于已收到确认请求。</w:t>
      </w:r>
    </w:p>
    <w:p>
      <w:pPr>
        <w:pStyle w:val="Heading2"/>
      </w:pPr>
      <w:r>
        <w:t>5.2 权限矩阵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005"/>
        <w:gridCol w:w="1701"/>
        <w:gridCol w:w="1531"/>
        <w:gridCol w:w="1701"/>
        <w:gridCol w:w="1701"/>
      </w:tblGrid>
      <w:tr>
        <w:trPr>
          <w:cantSplit w:val="1"/>
          <w:tblHeader w:val="1"/>
        </w:trPr>
        <w:tc>
          <w:tcPr>
            <w:tcW w:type="dxa" w:w="3005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170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3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Viewer</w:t>
            </w:r>
          </w:p>
        </w:tc>
        <w:tc>
          <w:tcPr>
            <w:tcW w:type="dxa" w:w="170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Reviewer</w:t>
            </w:r>
          </w:p>
        </w:tc>
        <w:tc>
          <w:tcPr>
            <w:tcW w:type="dxa" w:w="170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Confirmer</w:t>
            </w:r>
          </w:p>
        </w:tc>
      </w:tr>
      <w:tr>
        <w:trPr>
          <w:cantSplit w:val="1"/>
        </w:trPr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查看草稿和未发布素材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允许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</w:tr>
      <w:tr>
        <w:trPr>
          <w:cantSplit w:val="1"/>
        </w:trPr>
        <w:tc>
          <w:tcPr>
            <w:tcW w:type="dxa" w:w="300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查看项目当前可见发布版本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允许</w:t>
            </w:r>
          </w:p>
        </w:tc>
        <w:tc>
          <w:tcPr>
            <w:tcW w:type="dxa" w:w="153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受邀范围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受邀范围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受邀范围</w:t>
            </w:r>
          </w:p>
        </w:tc>
      </w:tr>
      <w:tr>
        <w:trPr>
          <w:cantSplit w:val="1"/>
        </w:trPr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新增或编辑正文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允许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</w:tr>
      <w:tr>
        <w:trPr>
          <w:cantSplit w:val="1"/>
        </w:trPr>
        <w:tc>
          <w:tcPr>
            <w:tcW w:type="dxa" w:w="300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提交与回复问题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允许</w:t>
            </w:r>
          </w:p>
        </w:tc>
        <w:tc>
          <w:tcPr>
            <w:tcW w:type="dxa" w:w="153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允许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允许</w:t>
            </w:r>
          </w:p>
        </w:tc>
      </w:tr>
      <w:tr>
        <w:trPr>
          <w:cantSplit w:val="1"/>
        </w:trPr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标记问题已解决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允许并记录理由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仅撤回自己的问题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仅撤回自己的问题</w:t>
            </w:r>
          </w:p>
        </w:tc>
      </w:tr>
      <w:tr>
        <w:trPr>
          <w:cantSplit w:val="1"/>
        </w:trPr>
        <w:tc>
          <w:tcPr>
            <w:tcW w:type="dxa" w:w="300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明确确认某一请求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不可代客户确认</w:t>
            </w:r>
          </w:p>
        </w:tc>
        <w:tc>
          <w:tcPr>
            <w:tcW w:type="dxa" w:w="153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指定请求内允许</w:t>
            </w:r>
          </w:p>
        </w:tc>
      </w:tr>
      <w:tr>
        <w:trPr>
          <w:cantSplit w:val="1"/>
        </w:trPr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导出与下载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有效权益内允许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Owner 开启时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Owner 开启时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Owner 开启时</w:t>
            </w:r>
          </w:p>
        </w:tc>
      </w:tr>
      <w:tr>
        <w:trPr>
          <w:cantSplit w:val="1"/>
        </w:trPr>
        <w:tc>
          <w:tcPr>
            <w:tcW w:type="dxa" w:w="300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邀请、改角色与撤销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允许</w:t>
            </w:r>
          </w:p>
        </w:tc>
        <w:tc>
          <w:tcPr>
            <w:tcW w:type="dxa" w:w="153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</w:tr>
      <w:tr>
        <w:trPr>
          <w:cantSplit w:val="1"/>
        </w:trPr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购买、续期、退款申请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允许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</w:tr>
      <w:tr>
        <w:trPr>
          <w:cantSplit w:val="1"/>
        </w:trPr>
        <w:tc>
          <w:tcPr>
            <w:tcW w:type="dxa" w:w="300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删除项目、关闭共享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允许</w:t>
            </w:r>
          </w:p>
        </w:tc>
        <w:tc>
          <w:tcPr>
            <w:tcW w:type="dxa" w:w="153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禁止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Arial" w:hAnsi="Arial" w:eastAsia="Noto Sans CJK SC" w:cs="Arial"/>
        </w:rPr>
        <w:t>所有读写接口、后台任务、对象下载和搜索查询都执行服务端授权；不能只隐藏按钮。外部角色不能枚举其他项目名称、文件名或用户邮箱。无法确认授权时默认拒绝，静态资源同样受控。此处采用 OWASP 的最小权限、默认拒绝及逐请求鉴权原则。</w:t>
      </w:r>
      <w:hyperlink w:anchor="ref_R07" w:history="1">
        <w:r>
          <w:rPr>
            <w:rFonts w:ascii="Arial" w:hAnsi="Arial" w:eastAsia="Noto Sans CJK SC"/>
            <w:color w:val="176A87"/>
            <w:sz w:val="21"/>
          </w:rPr>
          <w:t>[R07]</w:t>
        </w:r>
      </w:hyperlink>
    </w:p>
    <w:p>
      <w:r>
        <w:rPr>
          <w:rFonts w:ascii="Arial" w:hAnsi="Arial" w:eastAsia="Noto Sans CJK SC" w:cs="Arial"/>
        </w:rPr>
        <w:t>撤销客户权限或关闭共享后，新 API 请求立即拒绝；已签发的短期文件链接最长 60 秒失效。已下载到客户设备的内容不可远程收回，界面和条款必须明确这一限制。客户端撤销事件只改善体验，不作为安全机制。</w:t>
      </w:r>
    </w:p>
    <w:p>
      <w:bookmarkStart w:id="6" w:name="chapter_06"/>
      <w:pPr>
        <w:pStyle w:val="Heading1"/>
      </w:pPr>
      <w:r>
        <w:t>06 业务对象与状态模型</w:t>
      </w:r>
      <w:bookmarkEnd w:id="6"/>
    </w:p>
    <w:p>
      <w:pPr>
        <w:pStyle w:val="Heading2"/>
      </w:pPr>
      <w:r>
        <w:t>6.1 对象关系</w:t>
      </w:r>
    </w:p>
    <w:p>
      <w:r>
        <w:rPr>
          <w:rFonts w:ascii="Arial" w:hAnsi="Arial" w:eastAsia="Noto Sans CJK SC" w:cs="Arial"/>
        </w:rPr>
        <w:t>Workspace → Project → Handbook → Guide → Step。每个步骤引用已处理的资产；每次发布生成 HandbookRelease，冻结指南、步骤、图片散列和交接清单的完整快照。客户成员归属于 Project；问题和确认归属于具体 HandbookRelease，而不是浮动的“最新内容”。</w:t>
      </w:r>
    </w:p>
    <w:p>
      <w:r>
        <w:rPr>
          <w:rFonts w:ascii="Arial" w:hAnsi="Arial" w:eastAsia="Noto Sans CJK SC" w:cs="Arial"/>
        </w:rPr>
        <w:t>V0.1 一项目仅一份手册，但可以有多次发布。一个工作区有多个付费项目；跨工作区不共享可访问的资产地址、缓存键或模型上下文。</w:t>
      </w:r>
    </w:p>
    <w:p>
      <w:pPr>
        <w:pStyle w:val="Heading2"/>
      </w:pPr>
      <w:r>
        <w:t>6.2 分离的状态维度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041"/>
        <w:gridCol w:w="3572"/>
        <w:gridCol w:w="4025"/>
      </w:tblGrid>
      <w:tr>
        <w:trPr>
          <w:cantSplit w:val="1"/>
          <w:tblHeader w:val="1"/>
        </w:trPr>
        <w:tc>
          <w:tcPr>
            <w:tcW w:type="dxa" w:w="204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572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025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项目生命周期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active、archived、deleted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归档默认关闭共享；恢复不自动延长权益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商业权益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free、paid_active、expired_grace、expired、revoked</w:t>
            </w:r>
          </w:p>
        </w:tc>
        <w:tc>
          <w:tcPr>
            <w:tcW w:type="dxa" w:w="402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与是否发布、是否确认互不替代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草稿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editing、validating、ready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ready 仅表示检查通过，不等于已发布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发布版本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preparing、published、withdrawn、security_revoked、failed</w:t>
            </w:r>
          </w:p>
        </w:tc>
        <w:tc>
          <w:tcPr>
            <w:tcW w:type="dxa" w:w="402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已发布正文不可直接修改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确认请求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pending、in_progress、confirmed、withdrawn、superseded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绑定 release_id 和当时的必需确认人集合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问题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open、resolved、withdrawn</w:t>
            </w:r>
          </w:p>
        </w:tc>
        <w:tc>
          <w:tcPr>
            <w:tcW w:type="dxa" w:w="402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保留历史，不以删除代替解决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异步任务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queued、running、succeeded、failed、canceled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发布、AI、导出各自独立任务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Arial" w:hAnsi="Arial" w:eastAsia="Noto Sans CJK SC" w:cs="Arial"/>
        </w:rPr>
        <w:t>“已发布并有新草稿”是允许状态：客户继续看旧的已发布版本，Owner 编辑新草稿。历史版本可以处于 confirmed，而当前版本仍 pending；汇总界面必须区分，不显示模糊的永久“项目已验收”。</w:t>
      </w:r>
    </w:p>
    <w:p>
      <w:pPr>
        <w:pStyle w:val="Heading2"/>
      </w:pPr>
      <w:r>
        <w:t>6.3 状态转换约束</w:t>
      </w:r>
    </w:p>
    <w:p>
      <w:r>
        <w:rPr>
          <w:rFonts w:ascii="Arial" w:hAnsi="Arial" w:eastAsia="Noto Sans CJK SC" w:cs="Arial"/>
        </w:rPr>
        <w:t>首次发布：editing → validating → preparing → published。只有快照、已处理图片和清单冻结成功，才原子更新 current_release_id；任一环节失败，现有当前版本不变。</w:t>
      </w:r>
    </w:p>
    <w:p>
      <w:r>
        <w:rPr>
          <w:rFonts w:ascii="Arial" w:hAnsi="Arial" w:eastAsia="Noto Sans CJK SC" w:cs="Arial"/>
        </w:rPr>
        <w:t>修订发布：复制当前快照进入草稿 → 修改并检查 → 创建新版本。旧确认永久保留在旧版本，旧未完成请求变为 superseded；新版本须创建新的确认请求，不自动继承同意。</w:t>
      </w:r>
    </w:p>
    <w:p>
      <w:r>
        <w:rPr>
          <w:rFonts w:ascii="Arial" w:hAnsi="Arial" w:eastAsia="Noto Sans CJK SC" w:cs="Arial"/>
        </w:rPr>
        <w:t>撤回发布：关闭该版本的外部访问，并停止未完成确认请求。普通撤回保留 Owner 可查的历史；安全撤回还会隔离敏感资产及相关导出，禁止恢复旧快照重新暴露。</w:t>
      </w:r>
    </w:p>
    <w:p>
      <w:r>
        <w:rPr>
          <w:rFonts w:ascii="Arial" w:hAnsi="Arial" w:eastAsia="Noto Sans CJK SC" w:cs="Arial"/>
        </w:rPr>
        <w:t>付费到期：paid_active → expired_grace，客户共享停止、编辑和 AI 停止，但 Owner 有 30 天只读与导出窗口；窗口结束进入 expired 并启动数据清理。存续订单与依法保留的最小财务记录不随内容删除而丢失。</w:t>
      </w:r>
    </w:p>
    <w:p>
      <w:bookmarkStart w:id="7" w:name="chapter_07"/>
      <w:pPr>
        <w:pStyle w:val="Heading1"/>
      </w:pPr>
      <w:r>
        <w:t>07 信息架构与页面需求</w:t>
      </w:r>
      <w:bookmarkEnd w:id="7"/>
    </w:p>
    <w:p>
      <w:pPr>
        <w:pStyle w:val="Heading2"/>
      </w:pPr>
      <w:r>
        <w:t>7.1 全站页面地图</w:t>
      </w:r>
    </w:p>
    <w:p>
      <w:r>
        <w:rPr>
          <w:rFonts w:ascii="Arial" w:hAnsi="Arial" w:eastAsia="Noto Sans CJK SC" w:cs="Arial"/>
        </w:rPr>
        <w:t>页面路径为路由建议，不代表已部署地址。编辑端以桌面为主；客户阅读端必须适配手机。账户菜单提供语言、时区、账单、导出与删除入口。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134"/>
        <w:gridCol w:w="4139"/>
        <w:gridCol w:w="4365"/>
      </w:tblGrid>
      <w:tr>
        <w:trPr>
          <w:cantSplit w:val="1"/>
          <w:tblHeader w:val="1"/>
        </w:trPr>
        <w:tc>
          <w:tcPr>
            <w:tcW w:type="dxa" w:w="1134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页面编号</w:t>
            </w:r>
          </w:p>
        </w:tc>
        <w:tc>
          <w:tcPr>
            <w:tcW w:type="dxa" w:w="4139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路由建议</w:t>
            </w:r>
          </w:p>
        </w:tc>
        <w:tc>
          <w:tcPr>
            <w:tcW w:type="dxa" w:w="4365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核心内容与主要动作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PG-01 官网首页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定位、真实演示、输入输出示例、开始体验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PG-02 定价与示例</w:t>
            </w:r>
          </w:p>
        </w:tc>
        <w:tc>
          <w:tcPr>
            <w:tcW w:type="dxa" w:w="4139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/pricing、/examples</w:t>
            </w:r>
          </w:p>
        </w:tc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项目包、期限、限制、样例交付物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PG-03 政策与帮助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/terms、/privacy、/refund、/help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经营信息、数据规则、退款入口、支持邮箱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PG-04 登录验证</w:t>
            </w:r>
          </w:p>
        </w:tc>
        <w:tc>
          <w:tcPr>
            <w:tcW w:type="dxa" w:w="4139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/auth</w:t>
            </w:r>
          </w:p>
        </w:tc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邮箱、验证码、登录反馈与发送节流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PG-05 项目列表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/app/projects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状态、客户、最后更新、托管截止、创建与归档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PG-06 项目总览</w:t>
            </w:r>
          </w:p>
        </w:tc>
        <w:tc>
          <w:tcPr>
            <w:tcW w:type="dxa" w:w="4139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/app/projects/:id</w:t>
            </w:r>
          </w:p>
        </w:tc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手册状态、发布版本、问题、确认、权益摘要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PG-07 项目创建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/app/projects/new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项目名、客户名、模板、支持联系方式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PG-08 素材整理</w:t>
            </w:r>
          </w:p>
        </w:tc>
        <w:tc>
          <w:tcPr>
            <w:tcW w:type="dxa" w:w="4139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/app/projects/:id/assets</w:t>
            </w:r>
          </w:p>
        </w:tc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本地预览、遮盖、上传队列、错误修复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PG-09 指南编辑器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/app/projects/:id/guides/:gid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左侧步骤、中间内容、右侧属性、AI 建议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PG-10 手册与检查</w:t>
            </w:r>
          </w:p>
        </w:tc>
        <w:tc>
          <w:tcPr>
            <w:tcW w:type="dxa" w:w="4139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/app/projects/:id/handbook</w:t>
            </w:r>
          </w:p>
        </w:tc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目录、封面、品牌、清单、错误与警告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PG-11 发布与版本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/app/projects/:id/releases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预览、发布、历史、变更摘要、撤回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PG-12 交接中心</w:t>
            </w:r>
          </w:p>
        </w:tc>
        <w:tc>
          <w:tcPr>
            <w:tcW w:type="dxa" w:w="4139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/app/projects/:id/handoff</w:t>
            </w:r>
          </w:p>
        </w:tc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邀请成员、角色、开放问题、确认请求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PG-13 导出中心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/app/projects/:id/exports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格式选择、版本、队列、下载、过期提示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PG-14 账单与用量</w:t>
            </w:r>
          </w:p>
        </w:tc>
        <w:tc>
          <w:tcPr>
            <w:tcW w:type="dxa" w:w="4139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/app/billing</w:t>
            </w:r>
          </w:p>
        </w:tc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订单、项目权益、到期、续期、退款申请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PG-15 客户访问验证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/h/:public_id/access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验证受邀邮箱，不泄露项目正文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PG-16 客户阅读</w:t>
            </w:r>
          </w:p>
        </w:tc>
        <w:tc>
          <w:tcPr>
            <w:tcW w:type="dxa" w:w="4139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/h/:public_id</w:t>
            </w:r>
          </w:p>
        </w:tc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目录、指南、搜索、版本、问题、下载与确认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PG-17 客户历史版本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/h/:public_id/releases/:rid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受权可见的旧版本及明确的历史提示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PG-18 账户与数据</w:t>
            </w:r>
          </w:p>
        </w:tc>
        <w:tc>
          <w:tcPr>
            <w:tcW w:type="dxa" w:w="4139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/app/settings</w:t>
            </w:r>
          </w:p>
        </w:tc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邮箱验证、会话、工作区资料、数据删除</w:t>
            </w:r>
          </w:p>
        </w:tc>
      </w:tr>
      <w:tr>
        <w:trPr>
          <w:cantSplit w:val="1"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PG-19 运营诊断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/ops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任务、订单对账、异常、审计；不默认显示正文</w:t>
            </w:r>
          </w:p>
        </w:tc>
      </w:tr>
    </w:tbl>
    <w:p>
      <w:pPr>
        <w:spacing w:after="20" w:before="0" w:line="96" w:lineRule="auto"/>
      </w:pPr>
    </w:p>
    <w:p>
      <w:pPr>
        <w:pStyle w:val="Heading2"/>
      </w:pPr>
      <w:r>
        <w:t>7.2 编辑器布局与交互基线</w:t>
      </w:r>
    </w:p>
    <w:p>
      <w:r>
        <w:rPr>
          <w:rFonts w:ascii="Arial" w:hAnsi="Arial" w:eastAsia="Noto Sans CJK SC" w:cs="Arial"/>
        </w:rPr>
        <w:t>桌面建议采用三栏：左栏显示指南和步骤目录；主区编辑截图与说明；右栏显示步骤前提、预期结果、风险提示和 AI 建议。主要保存状态固定可见，明确区分“正在保存”“已保存”“保存失败”和“内容冲突”。</w:t>
      </w:r>
    </w:p>
    <w:p>
      <w:r>
        <w:rPr>
          <w:rFonts w:ascii="Arial" w:hAnsi="Arial" w:eastAsia="Noto Sans CJK SC" w:cs="Arial"/>
        </w:rPr>
        <w:t>拖拽排序必须有键盘可操作的上移、下移替代。删除步骤前提示其是否被发布版本或问题引用；删除草稿步骤不会从历史发布快照中消失。图片放大、编辑、遮盖和替换是不同操作，不把遮盖误当普通标注。截图提供可编辑的替代说明；表单错误不只依赖颜色，焦点状态和键盘顺序明确，文字与背景对比按无障碍目标检查。</w:t>
      </w:r>
    </w:p>
    <w:p>
      <w:r>
        <w:rPr>
          <w:rFonts w:ascii="Arial" w:hAnsi="Arial" w:eastAsia="Noto Sans CJK SC" w:cs="Arial"/>
        </w:rPr>
        <w:t>客户移动端采用单列阅读，保留目录抽屉、步骤锚点、图片缩放、版本提示和反馈按钮。360 px 宽度不得出现正文横向溢出；大型截图允许局部缩放而非压缩到无法识别。</w:t>
      </w:r>
    </w:p>
    <w:p>
      <w:pPr>
        <w:pStyle w:val="Heading2"/>
      </w:pPr>
      <w:r>
        <w:t>7.3 必须具备的页面状态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84"/>
        <w:gridCol w:w="7654"/>
      </w:tblGrid>
      <w:tr>
        <w:trPr>
          <w:cantSplit w:val="1"/>
          <w:tblHeader w:val="1"/>
        </w:trPr>
        <w:tc>
          <w:tcPr>
            <w:tcW w:type="dxa" w:w="1984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7654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应呈现的行为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空项目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展示可完成的下一步和样例；不显示空白仪表盘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免费限制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显示已用/上限、购买权益及保留现有数据的说明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客户无权访问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统一提示无法访问，可重新验证或联系发送方；不回显其他客户资料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共享到期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显示链接当前不可用和联系发送方；不向客户展示付款明细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原版本已撤回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不回退暴露已撤回内容；只有有效新版本才提供跳转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网络或任务失败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保留已完成内容、显示可重试范围及错误编号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AI 无法判断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显示待确认项，不填入确定性操作结论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内容已更新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标明当前版本及查看变更摘要，旧链接不静默伪装为旧版</w:t>
            </w:r>
          </w:p>
        </w:tc>
      </w:tr>
    </w:tbl>
    <w:p>
      <w:pPr>
        <w:spacing w:after="20" w:before="0" w:line="96" w:lineRule="auto"/>
      </w:pPr>
    </w:p>
    <w:p>
      <w:bookmarkStart w:id="8" w:name="chapter_08"/>
      <w:pPr>
        <w:pStyle w:val="Heading1"/>
      </w:pPr>
      <w:r>
        <w:t>08 端到端用户流程</w:t>
      </w:r>
      <w:bookmarkEnd w:id="8"/>
    </w:p>
    <w:p>
      <w:pPr>
        <w:pStyle w:val="Heading2"/>
      </w:pPr>
      <w:r>
        <w:t>8.1 首次制作与收费交付</w:t>
      </w:r>
    </w:p>
    <w:p>
      <w:r>
        <w:rPr>
          <w:rFonts w:ascii="Arial" w:hAnsi="Arial" w:eastAsia="Noto Sans CJK SC" w:cs="Arial"/>
        </w:rPr>
        <w:t>用户查看示例和定价 → 邮箱验证 → 创建项目 → 选择模板或空白手册 → 本地检查截图并遮盖 → 上传已处理图片 → 生成或手写步骤 → 调整顺序和预期结果 → 组装手册 → 发布检查 → 预览 → 购买绑定该项目的项目包 → 服务端确认付款 → 发布 v1 → 邀请客户 → 客户验证邮箱并阅读 → 提问或确认 → 下载交付物。</w:t>
      </w:r>
    </w:p>
    <w:p>
      <w:r>
        <w:rPr>
          <w:rFonts w:ascii="Arial" w:hAnsi="Arial" w:eastAsia="Noto Sans CJK SC" w:cs="Arial"/>
        </w:rPr>
        <w:t>收费入口设在正式发布或导出前，不在首次上传前强制付款。用户购买前必须能在 Owner 预览中看到全部当前内容、质量问题和预计导出范围，不能付款后才发现素材不支持。</w:t>
      </w:r>
    </w:p>
    <w:p>
      <w:pPr>
        <w:pStyle w:val="Heading2"/>
      </w:pPr>
      <w:r>
        <w:t>8.2 客户提问与修订</w:t>
      </w:r>
    </w:p>
    <w:p>
      <w:r>
        <w:rPr>
          <w:rFonts w:ascii="Arial" w:hAnsi="Arial" w:eastAsia="Noto Sans CJK SC" w:cs="Arial"/>
        </w:rPr>
        <w:t>客户在 v1 的某一步提出问题 → Owner 收到不含正文敏感信息的通知 → 查看问题及关联步骤 → 修改新草稿 → 发布 v2 并填写变更摘要 → 旧未完成确认请求标记已被替代 → 客户在 v2 阅读变更 → 重新确认具体版本。</w:t>
      </w:r>
    </w:p>
    <w:p>
      <w:r>
        <w:rPr>
          <w:rFonts w:ascii="Arial" w:hAnsi="Arial" w:eastAsia="Noto Sans CJK SC" w:cs="Arial"/>
        </w:rPr>
        <w:t>旧问题不会被系统自动迁移成“新版本同一个问题”。Owner 可显式标记“由 v2 解决”并保存关联；对已删除步骤，旧版本仍保留原锚点和内容。</w:t>
      </w:r>
    </w:p>
    <w:p>
      <w:pPr>
        <w:pStyle w:val="Heading2"/>
      </w:pPr>
      <w:r>
        <w:t>8.3 隐私事故处理</w:t>
      </w:r>
    </w:p>
    <w:p>
      <w:r>
        <w:rPr>
          <w:rFonts w:ascii="Arial" w:hAnsi="Arial" w:eastAsia="Noto Sans CJK SC" w:cs="Arial"/>
        </w:rPr>
        <w:t>Owner 或客户发现截图包含敏感信息 → 立即暂停项目共享或撤回受影响版本 → 隔离相关资产和历史导出 → 确认影响范围 → 替换为已遮盖素材 → 重新发布新版本 → 通知实际受影响客户。若可能是密钥或密码，提示内容所有者及时轮换；产品不承诺撤回已被下载的文件。</w:t>
      </w:r>
    </w:p>
    <w:p>
      <w:r>
        <w:rPr>
          <w:rFonts w:ascii="Arial" w:hAnsi="Arial" w:eastAsia="Noto Sans CJK SC" w:cs="Arial"/>
        </w:rPr>
        <w:t>这一路径优先于“保持版本永远可读”。版本记录不可篡改，不等于所有旧内容必须永远对外提供；安全撤回可以让历史内容不可访问，同时保留最小的事件和散列记录。</w:t>
      </w:r>
    </w:p>
    <w:p>
      <w:bookmarkStart w:id="9" w:name="chapter_09"/>
      <w:pPr>
        <w:pStyle w:val="Heading1"/>
      </w:pPr>
      <w:r>
        <w:t>09 账户、项目与模板需求</w:t>
      </w:r>
      <w:bookmarkEnd w:id="9"/>
    </w:p>
    <w:p>
      <w:pPr>
        <w:pStyle w:val="Heading2"/>
      </w:pPr>
      <w:r>
        <w:t>FR-001 邮箱认证与会话【P0】</w:t>
      </w:r>
    </w:p>
    <w:p>
      <w:r>
        <w:rPr>
          <w:rFonts w:ascii="Arial" w:hAnsi="Arial" w:eastAsia="Noto Sans CJK SC" w:cs="Arial"/>
        </w:rPr>
        <w:t>输入：邮箱及一次性验证码。首版不强制电话号码，也不开放用户密码注册。验证码有效期 10 分钟；同邮箱两次发送至少间隔 60 秒，每小时最多 5 次；同一挑战最多错误尝试 5 次，超限后进入 15 分钟限制。除邮箱维度外，叠加 IP 和设备风险限流，避免单邮箱限制被用于批量攻击。</w:t>
      </w:r>
    </w:p>
    <w:p>
      <w:r>
        <w:rPr>
          <w:rFonts w:ascii="Arial" w:hAnsi="Arial" w:eastAsia="Noto Sans CJK SC" w:cs="Arial"/>
        </w:rPr>
        <w:t>规则：验证码以不可逆形式保存，绑定邮箱、用途和挑战；新挑战创建后旧码失效，使用后立即失效。响应不泄露邮箱是否注册。会话使用安全 Cookie；敏感操作须在最近 10 分钟内重新验证。Owner 支持退出其他会话；客户会话到期后重新验证。</w:t>
      </w:r>
    </w:p>
    <w:p>
      <w:r>
        <w:rPr>
          <w:rFonts w:ascii="Arial" w:hAnsi="Arial" w:eastAsia="Noto Sans CJK SC" w:cs="Arial"/>
          <w:b/>
          <w:color w:val="176A87"/>
        </w:rPr>
        <w:t>验收 AC-001：</w:t>
      </w:r>
      <w:r>
        <w:rPr/>
        <w:t>过期、重复使用、用途错误和超次数的验证码都不能建立会话；刷新页面不导致验证次数归零；登出和撤销会话后服务端拒绝后续请求。失败信息可理解但不暴露系统内部信息。</w:t>
      </w:r>
    </w:p>
    <w:p>
      <w:pPr>
        <w:pStyle w:val="Heading2"/>
      </w:pPr>
      <w:r>
        <w:t>FR-002 工作区初始化与隔离【P0】</w:t>
      </w:r>
    </w:p>
    <w:p>
      <w:r>
        <w:rPr>
          <w:rFonts w:ascii="Arial" w:hAnsi="Arial" w:eastAsia="Noto Sans CJK SC" w:cs="Arial"/>
        </w:rPr>
        <w:t>首次 Owner 登录后创建一个工作区，可填写工作区名称、品牌 Logo、时区和支持邮箱。系统采用 UTC 保存时间，在界面显示所选时区和明确日期，不把当地午夜当成付费截止时间。</w:t>
      </w:r>
    </w:p>
    <w:p>
      <w:r>
        <w:rPr>
          <w:rFonts w:ascii="Arial" w:hAnsi="Arial" w:eastAsia="Noto Sans CJK SC" w:cs="Arial"/>
        </w:rPr>
        <w:t>规则：工作区隔离适用于业务表、对象存储、缓存、异步任务、搜索和 AI 上下文；不能用客户端传入的 workspace_id 决定权限。默认支持入口不是客户项目的登录凭据存储处。</w:t>
      </w:r>
    </w:p>
    <w:p>
      <w:r>
        <w:rPr>
          <w:rFonts w:ascii="Arial" w:hAnsi="Arial" w:eastAsia="Noto Sans CJK SC" w:cs="Arial"/>
          <w:b/>
          <w:color w:val="176A87"/>
        </w:rPr>
        <w:t>验收 AC-002：</w:t>
      </w:r>
      <w:r>
        <w:rPr/>
        <w:t>构造两个工作区，交换项目、素材、任务和导出 ID 均不能读取或改写对方数据；客服默认账号也不能读取项目正文。跨工作区缓存命中不会返回他人内容。</w:t>
      </w:r>
    </w:p>
    <w:p>
      <w:pPr>
        <w:pStyle w:val="Heading2"/>
      </w:pPr>
      <w:r>
        <w:t>FR-003 创建与编辑客户项目【P0】</w:t>
      </w:r>
    </w:p>
    <w:p>
      <w:r>
        <w:rPr>
          <w:rFonts w:ascii="Arial" w:hAnsi="Arial" w:eastAsia="Noto Sans CJK SC" w:cs="Arial"/>
        </w:rPr>
        <w:t>项目字段包括：项目名称（必填，1～120 字符）、客户显示名称（必填，1～120）、手册标题（1～160）、简介（最多 1,000）、支持邮箱、支持网址、项目语言和时区。网址仅允许 https，支持邮箱须格式校验；不主动抓取用户填写的外部网址。</w:t>
      </w:r>
    </w:p>
    <w:p>
      <w:r>
        <w:rPr>
          <w:rFonts w:ascii="Arial" w:hAnsi="Arial" w:eastAsia="Noto Sans CJK SC" w:cs="Arial"/>
        </w:rPr>
        <w:t>Owner 可修改名称和品牌，但已发布版本仍显示其快照中的旧信息；需发布新版本才对客户生效。项目列表按最后更新排序，可按生命周期、权益及确认状态筛选。</w:t>
      </w:r>
    </w:p>
    <w:p>
      <w:r>
        <w:rPr>
          <w:rFonts w:ascii="Arial" w:hAnsi="Arial" w:eastAsia="Noto Sans CJK SC" w:cs="Arial"/>
          <w:b/>
          <w:color w:val="176A87"/>
        </w:rPr>
        <w:t>验收 AC-003：</w:t>
      </w:r>
      <w:r>
        <w:rPr/>
        <w:t>空值、超长和恶意脚本被拒绝或安全转义；编辑项目名称不会静默改写历史导出；免费项目上限检查在服务端执行，双窗口同时创建不会突破配额。</w:t>
      </w:r>
    </w:p>
    <w:p>
      <w:pPr>
        <w:pStyle w:val="Heading2"/>
      </w:pPr>
      <w:r>
        <w:t>FR-004 模板创建与安全复制【P0】</w:t>
      </w:r>
    </w:p>
    <w:p>
      <w:r>
        <w:rPr>
          <w:rFonts w:ascii="Arial" w:hAnsi="Arial" w:eastAsia="Noto Sans CJK SC" w:cs="Arial"/>
        </w:rPr>
        <w:t>提供三个静态模板：网站后台交接、软件实施交接、空白项目。模板包含建议章节和占位提示，不包含真实账号、真实客户或自动编造的操作步骤。用户复制模板后独立编辑。</w:t>
      </w:r>
    </w:p>
    <w:p>
      <w:r>
        <w:rPr>
          <w:rFonts w:ascii="Arial" w:hAnsi="Arial" w:eastAsia="Noto Sans CJK SC" w:cs="Arial"/>
        </w:rPr>
        <w:t>复制已有自有项目时，默认只复制章节、步骤和用户明确选中的已处理图片；必须预览可能包含客户信息的内容。共享成员、评论、确认、订单、发布链接和支付权益绝不复制；复制结果为未付费草稿。图片复制生成新项目资产记录，授权与计量独立；即使底层存储去重也不复用项目权限。允许同工作区内容复用，不提供跨租户素材引用。</w:t>
      </w:r>
    </w:p>
    <w:p>
      <w:r>
        <w:rPr>
          <w:rFonts w:ascii="Arial" w:hAnsi="Arial" w:eastAsia="Noto Sans CJK SC" w:cs="Arial"/>
          <w:b/>
          <w:color w:val="176A87"/>
        </w:rPr>
        <w:t>验收 AC-004：</w:t>
      </w:r>
      <w:r>
        <w:rPr/>
        <w:t>复制后修改不影响源项目；新项目不能沿用源项目客户链接或访问权限；页面明确列出哪些信息需要重新核对。</w:t>
      </w:r>
    </w:p>
    <w:p>
      <w:pPr>
        <w:pStyle w:val="Heading2"/>
      </w:pPr>
      <w:r>
        <w:t>FR-005 归档、恢复与删除【P0】</w:t>
      </w:r>
    </w:p>
    <w:p>
      <w:r>
        <w:rPr>
          <w:rFonts w:ascii="Arial" w:hAnsi="Arial" w:eastAsia="Noto Sans CJK SC" w:cs="Arial"/>
        </w:rPr>
        <w:t>归档用于停止活跃使用，默认关闭所有客户共享，但保留有效期内 Owner 访问；归档不暂停 90 天托管时钟。恢复项目须检查剩余权益并重新由 Owner 开启共享，不能自动恢复所有旧邀请。</w:t>
      </w:r>
    </w:p>
    <w:p>
      <w:r>
        <w:rPr>
          <w:rFonts w:ascii="Arial" w:hAnsi="Arial" w:eastAsia="Noto Sans CJK SC" w:cs="Arial"/>
        </w:rPr>
        <w:t>删除要求近期重新验证、输入项目名并确认影响：立即撤销客户访问、取消未完成任务及共享；随后按生命周期规则清理主存储与备份。删除前提供数据导出入口，但安全撤回的素材不可导出。不存在无条件“永久撤回客户已下载文件”的能力。</w:t>
      </w:r>
    </w:p>
    <w:p>
      <w:r>
        <w:rPr>
          <w:rFonts w:ascii="Arial" w:hAnsi="Arial" w:eastAsia="Noto Sans CJK SC" w:cs="Arial"/>
          <w:b/>
          <w:color w:val="176A87"/>
        </w:rPr>
        <w:t>验收 AC-005：</w:t>
      </w:r>
      <w:r>
        <w:rPr/>
        <w:t>删除与任务并发时，旧任务结果不能重新写入被删除项目；已删除项目无法通过旧 ID 恢复访问；重复删除为幂等操作。</w:t>
      </w:r>
    </w:p>
    <w:p>
      <w:pPr>
        <w:pStyle w:val="Heading2"/>
      </w:pPr>
      <w:r>
        <w:t>FR-006 项目权益与用量可见性【P0】</w:t>
      </w:r>
    </w:p>
    <w:p>
      <w:r>
        <w:rPr>
          <w:rFonts w:ascii="Arial" w:hAnsi="Arial" w:eastAsia="Noto Sans CJK SC" w:cs="Arial"/>
        </w:rPr>
        <w:t>项目总览展示当前方案、指南数、步骤数、存储、AI 剩余额度、导出额度和精确托管截止时间。触及限制前提示，超限后只阻断新增消耗行为，不阻断读取、删除、联系支持和依法请求导出。</w:t>
      </w:r>
    </w:p>
    <w:p>
      <w:r>
        <w:rPr>
          <w:rFonts w:ascii="Arial" w:hAnsi="Arial" w:eastAsia="Noto Sans CJK SC" w:cs="Arial"/>
          <w:b/>
          <w:color w:val="176A87"/>
        </w:rPr>
        <w:t>验收 AC-006：</w:t>
      </w:r>
      <w:r>
        <w:rPr/>
        <w:t>所有限制与定价页、购买页和服务端一致；跨标签页并发上传、AI 或导出通过额度预留避免超用；失败任务按规则释放预留，不能要求刷新或重新登录才更新权益。</w:t>
      </w:r>
    </w:p>
    <w:p>
      <w:bookmarkStart w:id="10" w:name="chapter_10"/>
      <w:pPr>
        <w:pStyle w:val="Heading1"/>
      </w:pPr>
      <w:r>
        <w:t>10 素材导入、遮盖与安全处理</w:t>
      </w:r>
      <w:bookmarkEnd w:id="10"/>
    </w:p>
    <w:p>
      <w:pPr>
        <w:pStyle w:val="Heading2"/>
      </w:pPr>
      <w:r>
        <w:t>FR-007 本地截图选择与批次预览【P0】</w:t>
      </w:r>
    </w:p>
    <w:p>
      <w:r>
        <w:rPr>
          <w:rFonts w:ascii="Arial" w:hAnsi="Arial" w:eastAsia="Noto Sans CJK SC" w:cs="Arial"/>
        </w:rPr>
        <w:t>支持拖拽、选择文件及可用浏览器中的粘贴图片。首版仅接收静态 PNG、JPEG、WebP；拒绝 SVG、PDF、可执行文件、压缩包、动画和录屏。每批最多 20 张，每张可单独移除、调整顺序和替换。</w:t>
      </w:r>
    </w:p>
    <w:p>
      <w:r>
        <w:rPr>
          <w:rFonts w:ascii="Arial" w:hAnsi="Arial" w:eastAsia="Noto Sans CJK SC" w:cs="Arial"/>
        </w:rPr>
        <w:t>文件先在浏览器本地预览，再由用户确认上传。展示文件名、尺寸、大小、处理状态与错误列；部分失败不会清空已通过项。排序采用用户明确顺序，不依赖不确定的文件系统顺序。</w:t>
      </w:r>
    </w:p>
    <w:p>
      <w:r>
        <w:rPr>
          <w:rFonts w:ascii="Arial" w:hAnsi="Arial" w:eastAsia="Noto Sans CJK SC" w:cs="Arial"/>
          <w:b/>
          <w:color w:val="176A87"/>
        </w:rPr>
        <w:t>验收 AC-007：</w:t>
      </w:r>
      <w:r>
        <w:rPr/>
        <w:t>超大小、超像素、损坏或不支持的文件在上传前有明确提示；服务端再次校验，改扩展名不能绕过。客户端拒绝文件不得被发送到 AI。</w:t>
      </w:r>
    </w:p>
    <w:p>
      <w:pPr>
        <w:pStyle w:val="Heading2"/>
      </w:pPr>
      <w:r>
        <w:t>FR-008 上传前敏感信息检查与不可逆遮盖【P0】</w:t>
      </w:r>
    </w:p>
    <w:p>
      <w:r>
        <w:rPr>
          <w:rFonts w:ascii="Arial" w:hAnsi="Arial" w:eastAsia="Noto Sans CJK SC" w:cs="Arial"/>
        </w:rPr>
        <w:t>用户逐图确认是否包含个人信息、密码、密钥、订单、余额或客户机密。提供裁剪和实心不透明遮盖；遮盖像素合并到新的位图，删除 EXIF 等非必要元数据。原始图片只在当前浏览器内存中处理，未经确认不得上传，也不写入持久离线缓存。</w:t>
      </w:r>
    </w:p>
    <w:p>
      <w:r>
        <w:rPr>
          <w:rFonts w:ascii="Arial" w:hAnsi="Arial" w:eastAsia="Noto Sans CJK SC" w:cs="Arial"/>
        </w:rPr>
        <w:t>用户点击“确认处理并上传”后，上传字节必须是已合并的位图，而不是原图加坐标蒙层。AI、缩略图、网页、导出包均只能使用此安全版本。处理后的遮盖不能从云端恢复；需要重新选择原文件时必须重新经过检查。自动检测敏感信息仅列为后续辅助，不承诺首版自动识别。</w:t>
      </w:r>
    </w:p>
    <w:p>
      <w:r>
        <w:rPr>
          <w:rFonts w:ascii="Arial" w:hAnsi="Arial" w:eastAsia="Noto Sans CJK SC" w:cs="Arial"/>
          <w:b/>
          <w:color w:val="176A87"/>
        </w:rPr>
        <w:t>验收 AC-008：</w:t>
      </w:r>
      <w:r>
        <w:rPr/>
        <w:t>检查网络请求、下载图片、缩略图、PDF 内嵌图片和 ZIP 文件，均找不到被遮盖像素、原图地址或隐藏元数据。检查手机缩放、图片裁剪和导出重排后遮盖不会错位。</w:t>
      </w:r>
    </w:p>
    <w:p>
      <w:pPr>
        <w:pStyle w:val="Heading2"/>
      </w:pPr>
      <w:r>
        <w:t>FR-009 上传、解码与存储确认【P0】</w:t>
      </w:r>
    </w:p>
    <w:p>
      <w:r>
        <w:rPr>
          <w:rFonts w:ascii="Arial" w:hAnsi="Arial" w:eastAsia="Noto Sans CJK SC" w:cs="Arial"/>
        </w:rPr>
        <w:t>上传前服务端核验用户、项目、权益和预留配额，生成短期上传凭据。上传完成后在隔离任务中验证魔数、真实格式和解码资源限制，重新编码为允许格式；存储对象使用系统生成键，不直接使用上传文件名。</w:t>
      </w:r>
    </w:p>
    <w:p>
      <w:r>
        <w:rPr>
          <w:rFonts w:ascii="Arial" w:hAnsi="Arial" w:eastAsia="Noto Sans CJK SC" w:cs="Arial"/>
        </w:rPr>
        <w:t>仅凭客户端 Content-Type 或后缀不可信；文件处理要限制资源并隔离失败。此类上传防护参照 OWASP 文件上传原则，首版不把客户文件提交给公开第三方扫描站。</w:t>
      </w:r>
      <w:hyperlink w:anchor="ref_R06" w:history="1">
        <w:r>
          <w:rPr>
            <w:rFonts w:ascii="Arial" w:hAnsi="Arial" w:eastAsia="Noto Sans CJK SC"/>
            <w:color w:val="176A87"/>
            <w:sz w:val="21"/>
          </w:rPr>
          <w:t>[R06]</w:t>
        </w:r>
      </w:hyperlink>
    </w:p>
    <w:p>
      <w:r>
        <w:rPr>
          <w:rFonts w:ascii="Arial" w:hAnsi="Arial" w:eastAsia="Noto Sans CJK SC" w:cs="Arial"/>
          <w:b/>
          <w:color w:val="176A87"/>
        </w:rPr>
        <w:t>验收 AC-009：</w:t>
      </w:r>
      <w:r>
        <w:rPr/>
        <w:t>未通过校验的对象不得进入可发布资产列表；中断上传可重试单张图片，完成回调重复不会重复计存储；损坏文件不能让任务进程无限占用内存。</w:t>
      </w:r>
    </w:p>
    <w:p>
      <w:pPr>
        <w:pStyle w:val="Heading2"/>
      </w:pPr>
      <w:r>
        <w:t>FR-010 截图标注与替换【P0】</w:t>
      </w:r>
    </w:p>
    <w:p>
      <w:r>
        <w:rPr>
          <w:rFonts w:ascii="Arial" w:hAnsi="Arial" w:eastAsia="Noto Sans CJK SC" w:cs="Arial"/>
        </w:rPr>
        <w:t>支持箭头、矩形、编号标记、裁剪和文字标签；支持撤销当前未提交操作。标注可编辑，但用于安全遮盖的像素不能通过撤销已提交文件操作恢复。替换图片时保留步骤文字，提示检查文字是否仍匹配。</w:t>
      </w:r>
    </w:p>
    <w:p>
      <w:r>
        <w:rPr>
          <w:rFonts w:ascii="Arial" w:hAnsi="Arial" w:eastAsia="Noto Sans CJK SC" w:cs="Arial"/>
        </w:rPr>
        <w:t>所有坐标以源安全图片尺寸归一化存储；裁剪和旋转仅在明确变换坐标后生效。首版可不支持旋转工具，不能出现工具可见但导出不一致的情况。</w:t>
      </w:r>
    </w:p>
    <w:p>
      <w:r>
        <w:rPr>
          <w:rFonts w:ascii="Arial" w:hAnsi="Arial" w:eastAsia="Noto Sans CJK SC" w:cs="Arial"/>
          <w:b/>
          <w:color w:val="176A87"/>
        </w:rPr>
        <w:t>验收 AC-010：</w:t>
      </w:r>
      <w:r>
        <w:rPr/>
        <w:t>不同设备像素比和缩放下标注对齐；替换新图后旧标注要求确认或清除，不盲目继承；每次编辑形成新的资产版本，不覆盖发布快照已引用的资产。</w:t>
      </w:r>
    </w:p>
    <w:p>
      <w:pPr>
        <w:pStyle w:val="Heading2"/>
      </w:pPr>
      <w:r>
        <w:t>FR-011 资产引用与回收【P0】</w:t>
      </w:r>
    </w:p>
    <w:p>
      <w:r>
        <w:rPr>
          <w:rFonts w:ascii="Arial" w:hAnsi="Arial" w:eastAsia="Noto Sans CJK SC" w:cs="Arial"/>
        </w:rPr>
        <w:t>一个资产只有在当前草稿、有效历史发布或可下载导出中均无引用时才进入回收。删除草稿图片不影响旧版本；安全撤回可优先隔离所有引用，但保留影响清单。配额在对象清理确认后更新，不仅按步骤数量估算。</w:t>
      </w:r>
    </w:p>
    <w:p>
      <w:r>
        <w:rPr>
          <w:rFonts w:ascii="Arial" w:hAnsi="Arial" w:eastAsia="Noto Sans CJK SC" w:cs="Arial"/>
          <w:b/>
          <w:color w:val="176A87"/>
        </w:rPr>
        <w:t>验收 AC-011：</w:t>
      </w:r>
      <w:r>
        <w:rPr/>
        <w:t>删除一个复用图片的步骤，不会破坏另一步或旧版；未完成上传 24 小时后回收；任务取消、删除和重试不会留下长期无主对象。</w:t>
      </w:r>
    </w:p>
    <w:p>
      <w:pPr>
        <w:pStyle w:val="Heading2"/>
      </w:pPr>
      <w:r>
        <w:t>FR-012 导入失败的修正体验【P0】</w:t>
      </w:r>
    </w:p>
    <w:p>
      <w:r>
        <w:rPr>
          <w:rFonts w:ascii="Arial" w:hAnsi="Arial" w:eastAsia="Noto Sans CJK SC" w:cs="Arial"/>
        </w:rPr>
        <w:t>失败列表包含：序号、文件名、原因、可执行动作、重试状态。错误类型区分网络、格式、尺寸、配额、授权失效和服务故障。用户可逐条修正，成功项不重复处理；不得仅显示“上传失败”。</w:t>
      </w:r>
    </w:p>
    <w:p>
      <w:r>
        <w:rPr>
          <w:rFonts w:ascii="Arial" w:hAnsi="Arial" w:eastAsia="Noto Sans CJK SC" w:cs="Arial"/>
          <w:b/>
          <w:color w:val="176A87"/>
        </w:rPr>
        <w:t>验收 AC-012：</w:t>
      </w:r>
      <w:r>
        <w:rPr/>
        <w:t>20 张图中 2 张失败时，18 张成功项保持顺序和状态；只重试失败项，重复请求不制造重复步骤；离开含未上传本地素材的页面时提示可能丢失。</w:t>
      </w:r>
    </w:p>
    <w:p>
      <w:bookmarkStart w:id="11" w:name="chapter_11"/>
      <w:pPr>
        <w:pStyle w:val="Heading1"/>
      </w:pPr>
      <w:r>
        <w:t>11 指南编辑与 AI 辅助</w:t>
      </w:r>
      <w:bookmarkEnd w:id="11"/>
    </w:p>
    <w:p>
      <w:pPr>
        <w:pStyle w:val="Heading2"/>
      </w:pPr>
      <w:r>
        <w:t>FR-013 指南与步骤编辑【P0】</w:t>
      </w:r>
    </w:p>
    <w:p>
      <w:r>
        <w:rPr>
          <w:rFonts w:ascii="Arial" w:hAnsi="Arial" w:eastAsia="Noto Sans CJK SC" w:cs="Arial"/>
        </w:rPr>
        <w:t>指南字段：标题、目标、操作前提、适用角色、正文步骤、完成标准、常见问题。步骤字段：标题（1～120）、说明（最多 2,000）、可选截图、预期结果（最多 500）、可选风险提示（最多 500）、来源备注。首版每步最多一张图，允许明确的纯文字步骤。</w:t>
      </w:r>
    </w:p>
    <w:p>
      <w:r>
        <w:rPr>
          <w:rFonts w:ascii="Arial" w:hAnsi="Arial" w:eastAsia="Noto Sans CJK SC" w:cs="Arial"/>
        </w:rPr>
        <w:t>提供新增、复制、删除、合并文字、拆分、上移下移和拖拽排序。显示编号由当前顺序派生，底层 step_id 稳定；反馈和版本引用不能用可变序号作为唯一键。</w:t>
      </w:r>
    </w:p>
    <w:p>
      <w:r>
        <w:rPr>
          <w:rFonts w:ascii="Arial" w:hAnsi="Arial" w:eastAsia="Noto Sans CJK SC" w:cs="Arial"/>
          <w:b/>
          <w:color w:val="176A87"/>
        </w:rPr>
        <w:t>验收 AC-013：</w:t>
      </w:r>
      <w:r>
        <w:rPr/>
        <w:t>排序不丢文字或图片；纯文字步骤可发布但需明确标识；删除必须可撤销当前草稿中的操作，已发布内容不随之改变。</w:t>
      </w:r>
    </w:p>
    <w:p>
      <w:pPr>
        <w:pStyle w:val="Heading2"/>
      </w:pPr>
      <w:r>
        <w:t>FR-014 自动保存与冲突处理【P0】</w:t>
      </w:r>
    </w:p>
    <w:p>
      <w:r>
        <w:rPr>
          <w:rFonts w:ascii="Arial" w:hAnsi="Arial" w:eastAsia="Noto Sans CJK SC" w:cs="Arial"/>
        </w:rPr>
        <w:t>用户停止编辑约 1.5 秒后自动保存，明确展示保存中、已保存和失败。保存成功以服务端确认修订号为准；浏览器内草稿缓冲不代表已保存。含客户正文的持久离线缓存首版关闭。</w:t>
      </w:r>
    </w:p>
    <w:p>
      <w:r>
        <w:rPr>
          <w:rFonts w:ascii="Arial" w:hAnsi="Arial" w:eastAsia="Noto Sans CJK SC" w:cs="Arial"/>
        </w:rPr>
        <w:t>采用乐观并发控制：保存提交 base_revision 或 If-Match。即使首版只有一位创作者，也要处理其两个浏览器窗口并发；发生冲突时返回 409/412，提供查看差异、保留当前内容再手工合并，禁止静默覆盖。</w:t>
      </w:r>
    </w:p>
    <w:p>
      <w:r>
        <w:rPr>
          <w:rFonts w:ascii="Arial" w:hAnsi="Arial" w:eastAsia="Noto Sans CJK SC" w:cs="Arial"/>
          <w:b/>
          <w:color w:val="176A87"/>
        </w:rPr>
        <w:t>验收 AC-014：</w:t>
      </w:r>
      <w:r>
        <w:rPr/>
        <w:t>模拟断网后恢复，不覆盖服务端更新；关闭前能识别未保存内容；连续快速修改与换图不会发生文字归属错乱。发布只接受服务端已保存版本。</w:t>
      </w:r>
    </w:p>
    <w:p>
      <w:pPr>
        <w:pStyle w:val="Heading2"/>
      </w:pPr>
      <w:r>
        <w:t>FR-015 从已处理截图生成建议【P0】</w:t>
      </w:r>
    </w:p>
    <w:p>
      <w:r>
        <w:rPr>
          <w:rFonts w:ascii="Arial" w:hAnsi="Arial" w:eastAsia="Noto Sans CJK SC" w:cs="Arial"/>
        </w:rPr>
        <w:t>用户主动选择最多 20 个步骤，点击“生成建议”。输入只包含该项目已处理图片、明确提供的背景和所选步骤文字；不自动收集其他标签页、账号信息或其他客户资料。结果包含建议标题、说明、预期结果、缺失信息及 source_step_id。</w:t>
      </w:r>
    </w:p>
    <w:p>
      <w:r>
        <w:rPr>
          <w:rFonts w:ascii="Arial" w:hAnsi="Arial" w:eastAsia="Noto Sans CJK SC" w:cs="Arial"/>
        </w:rPr>
        <w:t>界面以建议区展示，用户逐条接受、修改或拒绝；默认不直接覆盖原文。模型看不清按钮、无法确定先后关系或缺少结果时，输出待确认项，不编造具体导航、权限、按钮状态、密码或成功结果。</w:t>
      </w:r>
    </w:p>
    <w:p>
      <w:r>
        <w:rPr>
          <w:rFonts w:ascii="Arial" w:hAnsi="Arial" w:eastAsia="Noto Sans CJK SC" w:cs="Arial"/>
          <w:b/>
          <w:color w:val="176A87"/>
        </w:rPr>
        <w:t>验收 AC-015：</w:t>
      </w:r>
      <w:r>
        <w:rPr/>
        <w:t>接受某条建议只修改对应步骤；遗漏或重复 source_step_id 被拒绝；禁止自动发布；没有 AI 时手工制作、发布和导出仍完整可用。</w:t>
      </w:r>
    </w:p>
    <w:p>
      <w:pPr>
        <w:pStyle w:val="Heading2"/>
      </w:pPr>
      <w:r>
        <w:t>FR-016 AI 质量、隐私与对抗输入【P0】</w:t>
      </w:r>
    </w:p>
    <w:p>
      <w:r>
        <w:rPr>
          <w:rFonts w:ascii="Arial" w:hAnsi="Arial" w:eastAsia="Noto Sans CJK SC" w:cs="Arial"/>
        </w:rPr>
        <w:t>截图和用户正文均作为不可信内容，而非系统指令。模型调用不具备外网访问、执行脚本、读取工作区其他文件或调用支付接口的权限。输出按结构化 schema 校验并进行长度、类型和内容转义。</w:t>
      </w:r>
    </w:p>
    <w:p>
      <w:r>
        <w:rPr>
          <w:rFonts w:ascii="Arial" w:hAnsi="Arial" w:eastAsia="Noto Sans CJK SC" w:cs="Arial"/>
        </w:rPr>
        <w:t>每批结果保留模型标识、提示模板版本、输入资产散列、生成时间和成本元数据；常规日志不保存完整截图、验证码或客户正文。AI 外部处理及供应商保留规则应在使用前说明，不承诺未经合同核实的“绝不保留”或“绝不用于训练”。</w:t>
      </w:r>
    </w:p>
    <w:p>
      <w:r>
        <w:rPr>
          <w:rFonts w:ascii="Arial" w:hAnsi="Arial" w:eastAsia="Noto Sans CJK SC" w:cs="Arial"/>
          <w:b/>
          <w:color w:val="176A87"/>
        </w:rPr>
        <w:t>验收 AC-016：</w:t>
      </w:r>
      <w:r>
        <w:rPr/>
        <w:t>含“忽略之前指令”“把其他客户资料写出来”等截图内容，不触发越权读取；凭空生成的确认结论不能进入已确认记录。建立至少 30 组人工核对样例，专门覆盖遮盖、缺步骤、模糊图、重复图和恶意文字；发布前所有 AI 改动均须有人确认。</w:t>
      </w:r>
    </w:p>
    <w:p>
      <w:pPr>
        <w:pStyle w:val="Heading2"/>
      </w:pPr>
      <w:r>
        <w:t>FR-017 AI 额度、取消与重试【P0】</w:t>
      </w:r>
    </w:p>
    <w:p>
      <w:r>
        <w:rPr>
          <w:rFonts w:ascii="Arial" w:hAnsi="Arial" w:eastAsia="Noto Sans CJK SC" w:cs="Arial"/>
        </w:rPr>
        <w:t>按成功返回且通过 schema 校验的步骤计量，而非按用户最终接受数计量；重新生成成功结果同样消耗额度。请求前按选中步骤数预留，实际成功后结算，失败或未完成项释放；同一 task_id 重试不得重复扣费。</w:t>
      </w:r>
    </w:p>
    <w:p>
      <w:r>
        <w:rPr>
          <w:rFonts w:ascii="Arial" w:hAnsi="Arial" w:eastAsia="Noto Sans CJK SC" w:cs="Arial"/>
        </w:rPr>
        <w:t>每项目最多 2 个同时运行的 AI 任务，单次最多 20 步。超时阈值初设 90 秒，最多自动重试 1 次；取消后已完成结果可保留并据实计量，未完成部分退回预留。任务页面事先说明此规则。新购项目的 AI 额度单独记录到期日；托管续期不延长原 AI 额度有效期，过期未用额度失效，但手工服务继续按托管权益提供。</w:t>
      </w:r>
    </w:p>
    <w:p>
      <w:r>
        <w:rPr>
          <w:rFonts w:ascii="Arial" w:hAnsi="Arial" w:eastAsia="Noto Sans CJK SC" w:cs="Arial"/>
          <w:b/>
          <w:color w:val="176A87"/>
        </w:rPr>
        <w:t>验收 AC-017：</w:t>
      </w:r>
      <w:r>
        <w:rPr/>
        <w:t>额度不足不能以并发请求绕过；供应商出错不扣成功步骤额度；成本熔断只暂停 AI，不关闭已购买的手工编辑、分享和导出。</w:t>
      </w:r>
    </w:p>
    <w:p>
      <w:pPr>
        <w:pStyle w:val="Heading2"/>
      </w:pPr>
      <w:r>
        <w:t>FR-018 术语与人工审核清单【P0】</w:t>
      </w:r>
    </w:p>
    <w:p>
      <w:r>
        <w:rPr>
          <w:rFonts w:ascii="Arial" w:hAnsi="Arial" w:eastAsia="Noto Sans CJK SC" w:cs="Arial"/>
        </w:rPr>
        <w:t>项目可设置最多 30 个术语及其写法，用于提醒 AI 保持产品名、按钮名和角色名一致。术语是创作者输入，不构成自动证明；发布检查提醒未解决的 AI 待确认项和缺少结果的步骤。</w:t>
      </w:r>
    </w:p>
    <w:p>
      <w:r>
        <w:rPr>
          <w:rFonts w:ascii="Arial" w:hAnsi="Arial" w:eastAsia="Noto Sans CJK SC" w:cs="Arial"/>
          <w:b/>
          <w:color w:val="176A87"/>
        </w:rPr>
        <w:t>验收 AC-018：</w:t>
      </w:r>
      <w:r>
        <w:rPr/>
        <w:t>术语替换不改动客户原始链接或代码片段；无法匹配时提示核对而不是全局猜测替换。用户可逐步标记“已核对”，但不能一次点击替系统伪造客户确认。</w:t>
      </w:r>
    </w:p>
    <w:p>
      <w:bookmarkStart w:id="12" w:name="chapter_12"/>
      <w:pPr>
        <w:pStyle w:val="Heading1"/>
      </w:pPr>
      <w:r>
        <w:t>12 手册组装、检查、发布与版本</w:t>
      </w:r>
      <w:bookmarkEnd w:id="12"/>
    </w:p>
    <w:p>
      <w:pPr>
        <w:pStyle w:val="Heading2"/>
      </w:pPr>
      <w:r>
        <w:t>FR-019 手册结构与品牌设置【P0】</w:t>
      </w:r>
    </w:p>
    <w:p>
      <w:r>
        <w:rPr>
          <w:rFonts w:ascii="Arial" w:hAnsi="Arial" w:eastAsia="Noto Sans CJK SC" w:cs="Arial"/>
        </w:rPr>
        <w:t>手册固定包含封面、目录、项目概览、操作前提、指南正文、交接清单、支持入口及版本信息。可选 FAQ 和维护边界。Owner 可调整章节顺序、显示名称和指南是否纳入本次发布，不能在同一版本中产生目录与正文不一致。</w:t>
      </w:r>
    </w:p>
    <w:p>
      <w:r>
        <w:rPr>
          <w:rFonts w:ascii="Arial" w:hAnsi="Arial" w:eastAsia="Noto Sans CJK SC" w:cs="Arial"/>
        </w:rPr>
        <w:t>品牌设置限 Logo、品牌色、封面标题和联系信息，首版只提供一个可靠版式。Logo 使用同一安全图片管线；不允许任意 HTML、脚本、外部字体或跟踪像素。平台版权说明和“项目交接确认不等于电子签约”的说明不能被误删。</w:t>
      </w:r>
    </w:p>
    <w:p>
      <w:r>
        <w:rPr>
          <w:rFonts w:ascii="Arial" w:hAnsi="Arial" w:eastAsia="Noto Sans CJK SC" w:cs="Arial"/>
          <w:b/>
          <w:color w:val="176A87"/>
        </w:rPr>
        <w:t>验收 AC-019：</w:t>
      </w:r>
      <w:r>
        <w:rPr/>
        <w:t>未纳入发布的草稿指南、资产及内部备注不会出现在客户接口、搜索或导出；长标题、多语言字符及无 Logo 时版式均正常。</w:t>
      </w:r>
    </w:p>
    <w:p>
      <w:pPr>
        <w:pStyle w:val="Heading2"/>
      </w:pPr>
      <w:r>
        <w:t>FR-020 发布前质量检查【P0】</w:t>
      </w:r>
    </w:p>
    <w:p>
      <w:r>
        <w:rPr>
          <w:rFonts w:ascii="Arial" w:hAnsi="Arial" w:eastAsia="Noto Sans CJK SC" w:cs="Arial"/>
        </w:rPr>
        <w:t>阻断项：未保存内容、空指南、必填字段缺失、资产未就绪或已安全撤回、超配额、未完成的 AI 待确认项、未逐图确认的敏感信息检查、无有效付费权益。警告项：步骤缺预期结果、图中文字过小、外部链接格式异常、未填写维护边界。</w:t>
      </w:r>
    </w:p>
    <w:p>
      <w:r>
        <w:rPr>
          <w:rFonts w:ascii="Arial" w:hAnsi="Arial" w:eastAsia="Noto Sans CJK SC" w:cs="Arial"/>
        </w:rPr>
        <w:t>阻断项须修正后才能发布。警告允许 Owner 明确勾选接受风险并记录理由；不能把安全、权限或未付款错误降为可忽略警告。检查结果可逐项定位到具体指南或步骤，保留通过时的检查摘要。</w:t>
      </w:r>
    </w:p>
    <w:p>
      <w:r>
        <w:rPr>
          <w:rFonts w:ascii="Arial" w:hAnsi="Arial" w:eastAsia="Noto Sans CJK SC" w:cs="Arial"/>
          <w:b/>
          <w:color w:val="176A87"/>
        </w:rPr>
        <w:t>验收 AC-020：</w:t>
      </w:r>
      <w:r>
        <w:rPr/>
        <w:t>服务端重新检查，不信任前端“已通过”；检查完成后内容被修改则检查结果失效；按钮禁用之外，直接调用发布 API 也被阻止。</w:t>
      </w:r>
    </w:p>
    <w:p>
      <w:pPr>
        <w:pStyle w:val="Heading2"/>
      </w:pPr>
      <w:r>
        <w:t>FR-021 原子发布与稳定访问入口【P0】</w:t>
      </w:r>
    </w:p>
    <w:p>
      <w:r>
        <w:rPr>
          <w:rFonts w:ascii="Arial" w:hAnsi="Arial" w:eastAsia="Noto Sans CJK SC" w:cs="Arial"/>
        </w:rPr>
        <w:t>发布输入包括 draft_revision、change_summary 和幂等键。系统冻结正文、排序、品牌、清单及安全资产引用，生成递增发布号 v1、v2。后台准备成功后，事务中写入快照并切换 current_release_id；失败不让客户看到半成品。</w:t>
      </w:r>
    </w:p>
    <w:p>
      <w:r>
        <w:rPr>
          <w:rFonts w:ascii="Arial" w:hAnsi="Arial" w:eastAsia="Noto Sans CJK SC" w:cs="Arial"/>
        </w:rPr>
        <w:t>项目稳定入口指向当前发布版；历史版本有独立地址。稳定入口显示当前版本和日期；客户从旧版本链接打开时，明确提示正在查看历史版本，可跳到当前版，但不静默替换原内容。邮件中同时包含版本名和受控访问入口。</w:t>
      </w:r>
    </w:p>
    <w:p>
      <w:r>
        <w:rPr>
          <w:rFonts w:ascii="Arial" w:hAnsi="Arial" w:eastAsia="Noto Sans CJK SC" w:cs="Arial"/>
          <w:b/>
          <w:color w:val="176A87"/>
        </w:rPr>
        <w:t>验收 AC-021：</w:t>
      </w:r>
      <w:r>
        <w:rPr/>
        <w:t>同一次双击发布只创建一个版本；发布时另一个窗口已更新草稿则拒绝并要求重新检查；新发布失败时旧版本仍可用。</w:t>
      </w:r>
    </w:p>
    <w:p>
      <w:pPr>
        <w:pStyle w:val="Heading2"/>
      </w:pPr>
      <w:r>
        <w:t>FR-022 发布变更与历史浏览【P0】</w:t>
      </w:r>
    </w:p>
    <w:p>
      <w:r>
        <w:rPr>
          <w:rFonts w:ascii="Arial" w:hAnsi="Arial" w:eastAsia="Noto Sans CJK SC" w:cs="Arial"/>
        </w:rPr>
        <w:t>每次修订必须填写变更摘要。首版展示增加、删除和修改的指南/步骤列表，以及关键字段差异；不承诺自动理解操作语义。即使只改错别字，也创建新快照，但 Owner 可在摘要中说明为文字修正。</w:t>
      </w:r>
    </w:p>
    <w:p>
      <w:r>
        <w:rPr>
          <w:rFonts w:ascii="Arial" w:hAnsi="Arial" w:eastAsia="Noto Sans CJK SC" w:cs="Arial"/>
        </w:rPr>
        <w:t>有效客户只能查看其被授予访问的发布历史；客户成员有 min_release_no，首次邀请默认从当时当前版本开始可见，不能自动看到邀请前所有历史。已确认某版的客户保留相应版本记录访问，前提是项目权益和分享仍有效且版本未被安全撤回。</w:t>
      </w:r>
    </w:p>
    <w:p>
      <w:r>
        <w:rPr>
          <w:rFonts w:ascii="Arial" w:hAnsi="Arial" w:eastAsia="Noto Sans CJK SC" w:cs="Arial"/>
          <w:b/>
          <w:color w:val="176A87"/>
        </w:rPr>
        <w:t>验收 AC-022：</w:t>
      </w:r>
      <w:r>
        <w:rPr/>
        <w:t>项目 v2 发布后 v1 确认仍绑定 v1；旧版仅按权限提供；AI 自动生成摘要须 Owner 审核后才能作为发布摘要。</w:t>
      </w:r>
    </w:p>
    <w:p>
      <w:pPr>
        <w:pStyle w:val="Heading2"/>
      </w:pPr>
      <w:r>
        <w:t>FR-023 撤回与安全撤回【P0】</w:t>
      </w:r>
    </w:p>
    <w:p>
      <w:r>
        <w:rPr>
          <w:rFonts w:ascii="Arial" w:hAnsi="Arial" w:eastAsia="Noto Sans CJK SC" w:cs="Arial"/>
        </w:rPr>
        <w:t>普通撤回需要选择原因，停止指定版本外部访问并撤销其未完成确认请求。若撤回当前版，稳定入口显示当前不可用，不自动暴露其他旧版本；Owner 可再发布合法版本。</w:t>
      </w:r>
    </w:p>
    <w:p>
      <w:r>
        <w:rPr>
          <w:rFonts w:ascii="Arial" w:hAnsi="Arial" w:eastAsia="Noto Sans CJK SC" w:cs="Arial"/>
        </w:rPr>
        <w:t>安全撤回额外隔离受影响资产、导出及任务结果，列出引用它们的版本，清除短期资源授权。关联历史内容不允许被“复制旧版并发布”绕过隔离。通知只说明需重新获取新版，不把敏感内容写入邮件。</w:t>
      </w:r>
    </w:p>
    <w:p>
      <w:r>
        <w:rPr>
          <w:rFonts w:ascii="Arial" w:hAnsi="Arial" w:eastAsia="Noto Sans CJK SC" w:cs="Arial"/>
          <w:b/>
          <w:color w:val="176A87"/>
        </w:rPr>
        <w:t>验收 AC-023：</w:t>
      </w:r>
      <w:r>
        <w:rPr/>
        <w:t>撤回后新 API 访问立即失败，资源链接最长 60 秒后失效；旧离线文件不可撤回的事实明确提示；安全撤回事件可追溯。</w:t>
      </w:r>
    </w:p>
    <w:p>
      <w:pPr>
        <w:pStyle w:val="Heading2"/>
      </w:pPr>
      <w:r>
        <w:t>FR-024 交接清单【P0】</w:t>
      </w:r>
    </w:p>
    <w:p>
      <w:r>
        <w:rPr>
          <w:rFonts w:ascii="Arial" w:hAnsi="Arial" w:eastAsia="Noto Sans CJK SC" w:cs="Arial"/>
        </w:rPr>
        <w:t>清单每项包含标题、说明、关联指南、是否必需和创作者完成标记。平台提供“关键操作已说明、权限与角色已说明、支持渠道已明确、维护边界已说明”等模板，但不存储登录密码或真实密钥。</w:t>
      </w:r>
    </w:p>
    <w:p>
      <w:r>
        <w:rPr>
          <w:rFonts w:ascii="Arial" w:hAnsi="Arial" w:eastAsia="Noto Sans CJK SC" w:cs="Arial"/>
        </w:rPr>
        <w:t>清单在发布时冻结。创作者完成标记表示已提供说明，不代表客户已阅读；客户确认针对整个版本及必需清单，不用阅读进度自动代替。删除必需项属于新版本变更，不能改变旧确认记录。</w:t>
      </w:r>
    </w:p>
    <w:p>
      <w:r>
        <w:rPr>
          <w:rFonts w:ascii="Arial" w:hAnsi="Arial" w:eastAsia="Noto Sans CJK SC" w:cs="Arial"/>
          <w:b/>
          <w:color w:val="176A87"/>
        </w:rPr>
        <w:t>验收 AC-024：</w:t>
      </w:r>
      <w:r>
        <w:rPr/>
        <w:t>必需清单项缺失时无法发起确认；非必需项不会阻断；清单中的外部引用仍需符合链接与授权规则。</w:t>
      </w:r>
    </w:p>
    <w:p>
      <w:pPr>
        <w:pStyle w:val="Heading2"/>
      </w:pPr>
      <w:r>
        <w:t>FR-025 恢复旧内容与复制为新草稿【P0】</w:t>
      </w:r>
    </w:p>
    <w:p>
      <w:r>
        <w:rPr>
          <w:rFonts w:ascii="Arial" w:hAnsi="Arial" w:eastAsia="Noto Sans CJK SC" w:cs="Arial"/>
        </w:rPr>
        <w:t>Owner 可从未被安全撤回的旧版本创建新草稿，经重新检查后发布为更高版本号。此动作不是覆盖历史，也不把旧版 confirmed 状态带到新版本。被删除的客户、过期共享和旧订单权益不随正文恢复。</w:t>
      </w:r>
    </w:p>
    <w:p>
      <w:r>
        <w:rPr>
          <w:rFonts w:ascii="Arial" w:hAnsi="Arial" w:eastAsia="Noto Sans CJK SC" w:cs="Arial"/>
          <w:b/>
          <w:color w:val="176A87"/>
        </w:rPr>
        <w:t>验收 AC-025：</w:t>
      </w:r>
      <w:r>
        <w:rPr/>
        <w:t>从 v1 恢复后新发布为 v3，而不是把 v2 改成 v1；所有资产重新校验可用性，隔离或已清除图片阻止发布；恢复操作记录操作者、来源版本和时间。</w:t>
      </w:r>
    </w:p>
    <w:p>
      <w:bookmarkStart w:id="13" w:name="chapter_13"/>
      <w:pPr>
        <w:pStyle w:val="Heading1"/>
      </w:pPr>
      <w:r>
        <w:t>13 客户分享、问题与版本确认</w:t>
      </w:r>
      <w:bookmarkEnd w:id="13"/>
    </w:p>
    <w:p>
      <w:pPr>
        <w:pStyle w:val="Heading2"/>
      </w:pPr>
      <w:r>
        <w:t>FR-026 私密邀请与客户验证【P0】</w:t>
      </w:r>
    </w:p>
    <w:p>
      <w:r>
        <w:rPr>
          <w:rFonts w:ascii="Arial" w:hAnsi="Arial" w:eastAsia="Noto Sans CJK SC" w:cs="Arial"/>
        </w:rPr>
        <w:t>Owner 输入客户邮箱，选择 Viewer、Reviewer 或 Confirmer，设置是否允许下载。每批最多邀请 10 人，每项目最多 50 个有效邮箱。邀请只授予本项目权限，不能邀请客户成为整个工作区成员。客户不需购买或创建创作者工作区，通过邮箱验证码完成身份验证即可访问。</w:t>
      </w:r>
    </w:p>
    <w:p>
      <w:r>
        <w:rPr>
          <w:rFonts w:ascii="Arial" w:hAnsi="Arial" w:eastAsia="Noto Sans CJK SC" w:cs="Arial"/>
        </w:rPr>
        <w:t>邀请有效期 7 天，邀请地址不是可长期直接读取正文的凭据。入口使用随机不可猜测标识，服务端验证邮箱与邀请是否匹配；邮件预取器打开链接不会直接消费验证码或创建有效确认。邀请过期可重发，原邀请失效。登录验证码限流复用 FR-001。</w:t>
      </w:r>
    </w:p>
    <w:p>
      <w:r>
        <w:rPr>
          <w:rFonts w:ascii="Arial" w:hAnsi="Arial" w:eastAsia="Noto Sans CJK SC" w:cs="Arial"/>
          <w:b/>
          <w:color w:val="176A87"/>
        </w:rPr>
        <w:t>验收 AC-026：</w:t>
      </w:r>
      <w:r>
        <w:rPr/>
        <w:t>转发邀请到另一个邮箱后，对方不能获得内容；未验证页面不泄露标题、截图和客户姓名；重复邀请相同邮箱只更新同一成员关系，不占多个名额。</w:t>
      </w:r>
    </w:p>
    <w:p>
      <w:pPr>
        <w:pStyle w:val="Heading2"/>
      </w:pPr>
      <w:r>
        <w:t>FR-027 权限变更、下载与共享开关【P0】</w:t>
      </w:r>
    </w:p>
    <w:p>
      <w:r>
        <w:rPr>
          <w:rFonts w:ascii="Arial" w:hAnsi="Arial" w:eastAsia="Noto Sans CJK SC" w:cs="Arial"/>
        </w:rPr>
        <w:t>Owner 可改角色、关闭下载、暂停共享和移除客户。对降级或移除客户，撤销未完成确认请求中的其待办；若其为必需确认人，不自动视为通过，而将请求标记 withdrawn，要求重新选择确认人并新建请求。</w:t>
      </w:r>
    </w:p>
    <w:p>
      <w:r>
        <w:rPr>
          <w:rFonts w:ascii="Arial" w:hAnsi="Arial" w:eastAsia="Noto Sans CJK SC" w:cs="Arial"/>
        </w:rPr>
        <w:t>关闭下载仅隐藏并禁止平台导出下载接口，不能阻止浏览器截图或用户手工保存可见内容；相关文案不得宣传防拷贝或数字版权绝对保护。到期、归档、删除、风控撤销和 Owner 手动暂停都独立阻断共享。</w:t>
      </w:r>
    </w:p>
    <w:p>
      <w:r>
        <w:rPr>
          <w:rFonts w:ascii="Arial" w:hAnsi="Arial" w:eastAsia="Noto Sans CJK SC" w:cs="Arial"/>
          <w:b/>
          <w:color w:val="176A87"/>
        </w:rPr>
        <w:t>验收 AC-027：</w:t>
      </w:r>
      <w:r>
        <w:rPr/>
        <w:t>改角色立即影响新请求；Viewer 无法通过直接调用评论接口发问；移除已确认客户不删除其历史确认记录，但停止其内容访问。</w:t>
      </w:r>
    </w:p>
    <w:p>
      <w:pPr>
        <w:pStyle w:val="Heading2"/>
      </w:pPr>
      <w:r>
        <w:t>FR-028 客户阅读与搜索【P0】</w:t>
      </w:r>
    </w:p>
    <w:p>
      <w:r>
        <w:rPr>
          <w:rFonts w:ascii="Arial" w:hAnsi="Arial" w:eastAsia="Noto Sans CJK SC" w:cs="Arial"/>
        </w:rPr>
        <w:t>阅读页显示手册名称、发布号、发布时间、变更摘要入口、章节目录、步骤锚点、支持联系方式和当前访问权限。项目内搜索仅索引客户实际可见发布版本的文字，不检索草稿、客户评论中的私密字段或其他项目。</w:t>
      </w:r>
    </w:p>
    <w:p>
      <w:r>
        <w:rPr>
          <w:rFonts w:ascii="Arial" w:hAnsi="Arial" w:eastAsia="Noto Sans CJK SC" w:cs="Arial"/>
        </w:rPr>
        <w:t>首次访问提供简短“如何阅读、提问与确认”说明。阅读进度可本地临时保存，但不将“页面打开”“滚动到底”显示为已经理解或交接确认。客户可复制某步骤的受控深链接，接收方仍需获得授权。</w:t>
      </w:r>
    </w:p>
    <w:p>
      <w:r>
        <w:rPr>
          <w:rFonts w:ascii="Arial" w:hAnsi="Arial" w:eastAsia="Noto Sans CJK SC" w:cs="Arial"/>
          <w:b/>
          <w:color w:val="176A87"/>
        </w:rPr>
        <w:t>验收 AC-028：</w:t>
      </w:r>
      <w:r>
        <w:rPr/>
        <w:t>深链接在移动端定位正确；历史版有醒目标识；授权撤销后搜索也不可用；搜索结果不含无权限资产缩略图或内部备注。</w:t>
      </w:r>
    </w:p>
    <w:p>
      <w:pPr>
        <w:pStyle w:val="Heading2"/>
      </w:pPr>
      <w:r>
        <w:t>FR-029 按版本和步骤提出问题【P0】</w:t>
      </w:r>
    </w:p>
    <w:p>
      <w:r>
        <w:rPr>
          <w:rFonts w:ascii="Arial" w:hAnsi="Arial" w:eastAsia="Noto Sans CJK SC" w:cs="Arial"/>
        </w:rPr>
        <w:t>Reviewer 和 Confirmer 可在指南、步骤或手册层级创建问题。字段包含正文（1～2,000 字符）、关联 release_id、可选 stable_step_id、是否“阻断本次确认”。首版评论不允许附件和任意 HTML；一项目所有有反馈权限的客户可见该项目问题，输入前清晰告知。</w:t>
      </w:r>
    </w:p>
    <w:p>
      <w:r>
        <w:rPr>
          <w:rFonts w:ascii="Arial" w:hAnsi="Arial" w:eastAsia="Noto Sans CJK SC" w:cs="Arial"/>
        </w:rPr>
        <w:t>Owner 可回复、解决并填写解决说明；提问者可撤回自己的问题，保留撤回记录。已发布问题不支持无痕修改；需要纠正时追加说明。标记阻断的问题在关闭前阻止该版本完成确认。</w:t>
      </w:r>
    </w:p>
    <w:p>
      <w:r>
        <w:rPr>
          <w:rFonts w:ascii="Arial" w:hAnsi="Arial" w:eastAsia="Noto Sans CJK SC" w:cs="Arial"/>
          <w:b/>
          <w:color w:val="176A87"/>
        </w:rPr>
        <w:t>验收 AC-029：</w:t>
      </w:r>
      <w:r>
        <w:rPr/>
        <w:t>新版本步骤被删除后旧问题仍定位到旧快照；重复提交带幂等键仅生成一次；评论脚本、恶意链接和超长文本不能执行或破坏页面。</w:t>
      </w:r>
    </w:p>
    <w:p>
      <w:pPr>
        <w:pStyle w:val="Heading2"/>
      </w:pPr>
      <w:r>
        <w:t>FR-030 发起明确版本的确认请求【P0】</w:t>
      </w:r>
    </w:p>
    <w:p>
      <w:r>
        <w:rPr>
          <w:rFonts w:ascii="Arial" w:hAnsi="Arial" w:eastAsia="Noto Sans CJK SC" w:cs="Arial"/>
        </w:rPr>
        <w:t>Owner 为当前已发布版本选择 1～3 位必需确认人，可填写说明和期望回复日期。发起前必须完成必需交接清单，并处理所有阻断问题。请求保存必需确认人、清单、release_id 和 manifest_hash 的快照，发送后不能无痕改变范围。</w:t>
      </w:r>
    </w:p>
    <w:p>
      <w:r>
        <w:rPr>
          <w:rFonts w:ascii="Arial" w:hAnsi="Arial" w:eastAsia="Noto Sans CJK SC" w:cs="Arial"/>
        </w:rPr>
        <w:t>修改确认人、清单或正文时，旧请求 withdrawn 或 superseded，创建新请求。普通非阻断问题可以保留，但确认页面须列出，让确认人知晓。Owner 不能代客户点击确认，也不能通过后台修改状态伪造同意。</w:t>
      </w:r>
    </w:p>
    <w:p>
      <w:r>
        <w:rPr>
          <w:rFonts w:ascii="Arial" w:hAnsi="Arial" w:eastAsia="Noto Sans CJK SC" w:cs="Arial"/>
          <w:b/>
          <w:color w:val="176A87"/>
        </w:rPr>
        <w:t>验收 AC-030：</w:t>
      </w:r>
      <w:r>
        <w:rPr/>
        <w:t>草稿、已撤回或到期项目不能发起请求；三位必需确认人中两位确认不显示整体完成；过了期望日期只标记逾期，不自动同意或自动拒绝。</w:t>
      </w:r>
    </w:p>
    <w:p>
      <w:pPr>
        <w:pStyle w:val="Heading2"/>
      </w:pPr>
      <w:r>
        <w:t>FR-031 客户确认、并发与记录【P0】</w:t>
      </w:r>
    </w:p>
    <w:p>
      <w:r>
        <w:rPr>
          <w:rFonts w:ascii="Arial" w:hAnsi="Arial" w:eastAsia="Noto Sans CJK SC" w:cs="Arial"/>
        </w:rPr>
        <w:t>确认页显示项目、具体版本、发布时间、清单、未解决的非阻断问题，以及明确按钮“Confirm receipt of version vN”。确认人勾选已查看指定交接内容并主动提交；提交前要求邮箱验证会话仍有效，必要时重新验证。</w:t>
      </w:r>
    </w:p>
    <w:p>
      <w:r>
        <w:rPr>
          <w:rFonts w:ascii="Arial" w:hAnsi="Arial" w:eastAsia="Noto Sans CJK SC" w:cs="Arial"/>
        </w:rPr>
        <w:t>记录确认人内部 ID、已验证邮箱、时间、request_id、release_id、manifest_hash、文案版本及必要审计信息。最小化收集设备数据；不默认保存完整 IP 到永久确认档案。该记录用于流程留痕，不承诺身份公证、电子签名效力、项目合同验收或免责。</w:t>
      </w:r>
    </w:p>
    <w:p>
      <w:r>
        <w:rPr>
          <w:rFonts w:ascii="Arial" w:hAnsi="Arial" w:eastAsia="Noto Sans CJK SC" w:cs="Arial"/>
          <w:b/>
          <w:color w:val="176A87"/>
        </w:rPr>
        <w:t>验收 AC-031：</w:t>
      </w:r>
      <w:r>
        <w:rPr/>
        <w:t>Owner 同时发布新版时，确认 API 在事务中检查请求仍指向当前可确认版本；不符合则返回 VERSION_CHANGED 并要求重读。重复点击只生成一条确认；确认后新增的阻断问题以新请求处理，不抹除历史事实。</w:t>
      </w:r>
    </w:p>
    <w:p>
      <w:pPr>
        <w:pStyle w:val="Heading2"/>
      </w:pPr>
      <w:r>
        <w:t>FR-032 交接状态与客户提醒【P0】</w:t>
      </w:r>
    </w:p>
    <w:p>
      <w:r>
        <w:rPr>
          <w:rFonts w:ascii="Arial" w:hAnsi="Arial" w:eastAsia="Noto Sans CJK SC" w:cs="Arial"/>
        </w:rPr>
        <w:t>项目总览分别展示“当前版发布状态”“当前版确认人数”“开放问题”“托管截止”，不合并为一个容易误读的完成率。全部必需确认人完成且无阻断问题时，请求进入 confirmed；无待确认请求时显示“尚未发起”，不是 0% 完成。</w:t>
      </w:r>
    </w:p>
    <w:p>
      <w:r>
        <w:rPr>
          <w:rFonts w:ascii="Arial" w:hAnsi="Arial" w:eastAsia="Noto Sans CJK SC" w:cs="Arial"/>
        </w:rPr>
        <w:t>Owner 可手动提醒尚未确认的客户，每个请求最多每 24 小时一次。系统提供可关闭的到期提醒，邮件中只含版本、动作说明和受控链接，不附截图或敏感正文。</w:t>
      </w:r>
    </w:p>
    <w:p>
      <w:r>
        <w:rPr>
          <w:rFonts w:ascii="Arial" w:hAnsi="Arial" w:eastAsia="Noto Sans CJK SC" w:cs="Arial"/>
          <w:b/>
          <w:color w:val="176A87"/>
        </w:rPr>
        <w:t>验收 AC-032：</w:t>
      </w:r>
      <w:r>
        <w:rPr/>
        <w:t>已确认、撤销或被新版替代的请求不再收到催办；邮件失败不改变请求状态；阅读统计不计入确认人数。</w:t>
      </w:r>
    </w:p>
    <w:p>
      <w:bookmarkStart w:id="14" w:name="chapter_14"/>
      <w:pPr>
        <w:pStyle w:val="Heading1"/>
      </w:pPr>
      <w:r>
        <w:t>14 导出与离线交付</w:t>
      </w:r>
      <w:bookmarkEnd w:id="14"/>
    </w:p>
    <w:p>
      <w:pPr>
        <w:pStyle w:val="Heading2"/>
        <w:spacing w:before="160" w:after="100"/>
      </w:pPr>
      <w:r>
        <w:t>FR-033 发布版本的 PDF 导出【P0】</w:t>
      </w:r>
    </w:p>
    <w:p>
      <w:pPr>
        <w:spacing w:line="274" w:lineRule="auto" w:after="60"/>
      </w:pPr>
      <w:r>
        <w:rPr>
          <w:rFonts w:ascii="Arial" w:hAnsi="Arial" w:eastAsia="Noto Sans CJK SC" w:cs="Arial"/>
        </w:rPr>
        <w:t>只允许导出已发布、未安全撤回且有权限的版本。PDF 包含封面、目录、正文、图片、交接清单、版本日期、支持入口和文件生成时间。首版不包含客户评论、已验证邮箱和内部审计明细；客户确认不是嵌入 PDF 的伪造签名。</w:t>
      </w:r>
    </w:p>
    <w:p>
      <w:pPr>
        <w:spacing w:line="274" w:lineRule="auto" w:after="60"/>
      </w:pPr>
      <w:r>
        <w:rPr>
          <w:rFonts w:ascii="Arial" w:hAnsi="Arial" w:eastAsia="Noto Sans CJK SC" w:cs="Arial"/>
        </w:rPr>
        <w:t>支持 A4 与 US Letter 两种纸张；长图按可读性分页或缩放，不能把文字压到无法识别。目录与页码一致，文本可选中，字体嵌入须符合商业许可；工具使用的字体文件不作为交付包单独分发。导出前展示纸张和预计范围。</w:t>
      </w:r>
    </w:p>
    <w:p>
      <w:pPr>
        <w:spacing w:line="274" w:lineRule="auto" w:after="60"/>
      </w:pPr>
      <w:r>
        <w:rPr>
          <w:rFonts w:ascii="Arial" w:hAnsi="Arial" w:eastAsia="Noto Sans CJK SC" w:cs="Arial"/>
          <w:b/>
          <w:color w:val="176A87"/>
        </w:rPr>
        <w:t>验收 AC-033：</w:t>
      </w:r>
      <w:r>
        <w:rPr/>
        <w:t>200 步上限手册不丢页、重叠或截断；包含中文内容时不出现方框字；所有图片均为安全资产；导出引用的发布散列与网页版本一致。</w:t>
      </w:r>
    </w:p>
    <w:p>
      <w:pPr>
        <w:pStyle w:val="Heading2"/>
        <w:spacing w:before="160" w:after="100"/>
      </w:pPr>
      <w:r>
        <w:t>FR-034 完整离线 HTML 包【P0】</w:t>
      </w:r>
    </w:p>
    <w:p>
      <w:pPr>
        <w:spacing w:line="274" w:lineRule="auto" w:after="60"/>
      </w:pPr>
      <w:r>
        <w:rPr>
          <w:rFonts w:ascii="Arial" w:hAnsi="Arial" w:eastAsia="Noto Sans CJK SC" w:cs="Arial"/>
        </w:rPr>
        <w:t>输出 ZIP，包括 index.html、必要的安全图片、内嵌或本地 CSS、版本 manifest 和简短 README。解压后双击 index.html 即可阅读，不依赖登录、外部字体、远程脚本、API 或会过期的图片链接。首版采用静态目录锚点，不依赖 file 协议下不稳定的网络请求。</w:t>
      </w:r>
    </w:p>
    <w:p>
      <w:pPr>
        <w:spacing w:line="274" w:lineRule="auto" w:after="60"/>
      </w:pPr>
      <w:r>
        <w:rPr>
          <w:rFonts w:ascii="Arial" w:hAnsi="Arial" w:eastAsia="Noto Sans CJK SC" w:cs="Arial"/>
        </w:rPr>
        <w:t>可显示支持邮箱或外部网站链接，但离线阅读本身不得向平台或第三方发送请求。关闭外网后仍能阅读全部正文和图片；客户评论与确认需要在线进行，离线页面明确提示不能在本地提交。</w:t>
      </w:r>
    </w:p>
    <w:p>
      <w:pPr>
        <w:spacing w:line="274" w:lineRule="auto" w:after="60"/>
      </w:pPr>
      <w:r>
        <w:rPr>
          <w:rFonts w:ascii="Arial" w:hAnsi="Arial" w:eastAsia="Noto Sans CJK SC" w:cs="Arial"/>
          <w:b/>
          <w:color w:val="176A87"/>
        </w:rPr>
        <w:t>验收 AC-034：</w:t>
      </w:r>
      <w:r>
        <w:rPr/>
        <w:t>断网打开、搜索浏览器内文字、目录跳转和打印均可用；ZIP 不包含原图、凭据、用户列表或脚本注入；Windows/macOS 解压后的相对路径正常。</w:t>
      </w:r>
    </w:p>
    <w:p>
      <w:pPr>
        <w:pStyle w:val="Heading2"/>
        <w:spacing w:before="160" w:after="100"/>
      </w:pPr>
      <w:r>
        <w:t>FR-035 导出任务、配额与缓存【P0】</w:t>
      </w:r>
    </w:p>
    <w:p>
      <w:pPr>
        <w:spacing w:line="274" w:lineRule="auto" w:after="60"/>
      </w:pPr>
      <w:r>
        <w:rPr>
          <w:rFonts w:ascii="Arial" w:hAnsi="Arial" w:eastAsia="Noto Sans CJK SC" w:cs="Arial"/>
        </w:rPr>
        <w:t>导出采用异步任务，按 workspace_id、release_id、manifest_hash、format、paper_size、branding_hash 和 renderer_version 组成缓存键；授权仍在每次下载时检查。相同参数且仍在 7 天存储期内的成品复用，不重复生成和扣次数。</w:t>
      </w:r>
    </w:p>
    <w:p>
      <w:pPr>
        <w:spacing w:line="274" w:lineRule="auto" w:after="60"/>
      </w:pPr>
      <w:r>
        <w:rPr>
          <w:rFonts w:ascii="Arial" w:hAnsi="Arial" w:eastAsia="Noto Sans CJK SC" w:cs="Arial"/>
        </w:rPr>
        <w:t>同项目最多 1 个并行导出，其他请求排队。超时初设 180 秒；失败显示原因和重试入口，重试幂等，失败不扣成功次数。导出临时文件默认 7 天后清理，Owner 也可在导出中心提前删除临时成品释放空间；已下载文件不受云端清理影响。上限前展示额度，不能静默收费。</w:t>
      </w:r>
    </w:p>
    <w:p>
      <w:pPr>
        <w:spacing w:line="274" w:lineRule="auto" w:after="60"/>
      </w:pPr>
      <w:r>
        <w:rPr>
          <w:rFonts w:ascii="Arial" w:hAnsi="Arial" w:eastAsia="Noto Sans CJK SC" w:cs="Arial"/>
          <w:b/>
          <w:color w:val="176A87"/>
        </w:rPr>
        <w:t>验收 AC-035：</w:t>
      </w:r>
      <w:r>
        <w:rPr/>
        <w:t>并发点击不会创建重复任务；A 工作区不能命中并下载 B 工作区缓存；安全撤回后已有成品也不可再下载；任务完成时再次检查项目未删除或被撤权。</w:t>
      </w:r>
    </w:p>
    <w:p>
      <w:pPr>
        <w:pStyle w:val="Heading2"/>
        <w:spacing w:before="160" w:after="100"/>
      </w:pPr>
      <w:r>
        <w:t>FR-036 下载权限与到期窗口【P0】</w:t>
      </w:r>
    </w:p>
    <w:p>
      <w:pPr>
        <w:spacing w:line="274" w:lineRule="auto" w:after="60"/>
      </w:pPr>
      <w:r>
        <w:rPr>
          <w:rFonts w:ascii="Arial" w:hAnsi="Arial" w:eastAsia="Noto Sans CJK SC" w:cs="Arial"/>
        </w:rPr>
        <w:t>Owner 在 paid_active 期间可导出；到期后 30 天 expired_grace 只允许读取和导出最后合法发布内容，不能生成新草稿版本或使用 AI。每项目宽限期提供最多 10 次新导出，已有成品下载不计次。客户在托管到期时停止在线访问和平台下载，不共享 Owner 宽限期。</w:t>
      </w:r>
    </w:p>
    <w:p>
      <w:pPr>
        <w:spacing w:line="274" w:lineRule="auto" w:after="60"/>
      </w:pPr>
      <w:r>
        <w:rPr>
          <w:rFonts w:ascii="Arial" w:hAnsi="Arial" w:eastAsia="Noto Sans CJK SC" w:cs="Arial"/>
        </w:rPr>
        <w:t>下载必须通过授权接口签发短链接，最长 60 秒；不得发出永久公开对象地址。下载开始前再次核验，已经传输完或由客户端保存的数据不能撤回。</w:t>
      </w:r>
    </w:p>
    <w:p>
      <w:pPr>
        <w:spacing w:line="274" w:lineRule="auto" w:after="60"/>
      </w:pPr>
      <w:r>
        <w:rPr>
          <w:rFonts w:ascii="Arial" w:hAnsi="Arial" w:eastAsia="Noto Sans CJK SC" w:cs="Arial"/>
          <w:b/>
          <w:color w:val="176A87"/>
        </w:rPr>
        <w:t>验收 AC-036：</w:t>
      </w:r>
      <w:r>
        <w:rPr/>
        <w:t>临界到期时按服务端 UTC 判定；过期任务不因早已排队而绕过规则；宽限期下载内容仍受安全撤回保护。</w:t>
      </w:r>
    </w:p>
    <w:p>
      <w:bookmarkStart w:id="15" w:name="chapter_15"/>
      <w:pPr>
        <w:pStyle w:val="Heading1"/>
      </w:pPr>
      <w:r>
        <w:t>15 收费、权益与异常支付</w:t>
      </w:r>
      <w:bookmarkEnd w:id="15"/>
    </w:p>
    <w:p>
      <w:pPr>
        <w:pStyle w:val="Heading2"/>
      </w:pPr>
      <w:r>
        <w:t>15.1 首版收费方案</w:t>
      </w:r>
    </w:p>
    <w:p>
      <w:r>
        <w:rPr>
          <w:rFonts w:ascii="Arial" w:hAnsi="Arial" w:eastAsia="Noto Sans CJK SC" w:cs="Arial"/>
        </w:rPr>
        <w:t>采用“免费制作预览 + 指定项目付费”的单一主路径。试验报价为 US$19/项目，包含付款核验时间起 90×24 小时托管、规定容量内制作发布及导出；是否加税以实际结账信息为准。产品必须清晰显示不自动续费、当前币种、金额及终止时间。</w:t>
      </w:r>
    </w:p>
    <w:p>
      <w:r>
        <w:rPr>
          <w:rFonts w:ascii="Arial" w:hAnsi="Arial" w:eastAsia="Noto Sans CJK SC" w:cs="Arial"/>
        </w:rPr>
        <w:t>同一项目托管续期的试验报价为 US$9/90 天，不增加 AI 额度；导出次数在所购续期窗口开始时获得新的额度，不提前重置当前额度、也不滚存未用次数；不能通过多次点击重复累计订单。续期起点为 max(现有截止时间, 新付款核验时间)，只对仍可恢复的数据提供。以上价格必须经单位成本与用户付费验证后再对外确定。</w:t>
      </w:r>
    </w:p>
    <w:p>
      <w:r>
        <w:rPr>
          <w:rFonts w:ascii="Arial" w:hAnsi="Arial" w:eastAsia="Noto Sans CJK SC" w:cs="Arial"/>
        </w:rPr>
        <w:t>支付服务商不在 PRD 中锁死。优先评估合格 MoR，只有完成真实主体、产品及结算审核后才能启用；备选支付产品需另行确认适用资格。支付网站审核需要的产品说明、价格、政策和联系信息，在官网需求中已列为 P0。</w:t>
      </w:r>
      <w:hyperlink w:anchor="ref_R10" w:history="1">
        <w:r>
          <w:rPr>
            <w:rFonts w:ascii="Arial" w:hAnsi="Arial" w:eastAsia="Noto Sans CJK SC"/>
            <w:color w:val="176A87"/>
            <w:sz w:val="21"/>
          </w:rPr>
          <w:t>[R10]</w:t>
        </w:r>
      </w:hyperlink>
    </w:p>
    <w:p>
      <w:pPr>
        <w:pStyle w:val="Heading2"/>
      </w:pPr>
      <w:r>
        <w:t>FR-037 创建结账与绑定项目【P0】</w:t>
      </w:r>
    </w:p>
    <w:p>
      <w:r>
        <w:rPr>
          <w:rFonts w:ascii="Arial" w:hAnsi="Arial" w:eastAsia="Noto Sans CJK SC" w:cs="Arial"/>
        </w:rPr>
        <w:t>Owner 在发布或导出入口选择购买，后端验证项目归属、当前权益及商品配置，创建订单与托管结账会话。前端只能提交 product_code、project_id 和幂等键，不能决定金额、币种、折扣、有效期或 paid 标记。</w:t>
      </w:r>
    </w:p>
    <w:p>
      <w:r>
        <w:rPr>
          <w:rFonts w:ascii="Arial" w:hAnsi="Arial" w:eastAsia="Noto Sans CJK SC" w:cs="Arial"/>
        </w:rPr>
        <w:t>首次购买绑定项目且不可转移。已有有效权益时不再销售“首次项目包”，应显示续期及具体延长区间。一次 checkout 会话有唯一订单映射，过期会话不代表原订单一定未付款，必须向提供商核验。</w:t>
      </w:r>
    </w:p>
    <w:p>
      <w:r>
        <w:rPr>
          <w:rFonts w:ascii="Arial" w:hAnsi="Arial" w:eastAsia="Noto Sans CJK SC" w:cs="Arial"/>
          <w:b/>
          <w:color w:val="176A87"/>
        </w:rPr>
        <w:t>验收 AC-037：</w:t>
      </w:r>
      <w:r>
        <w:rPr/>
        <w:t>篡改前端金额或他人项目 ID 不能成交并开权；连续点击购买不产生多次有效订单；回跳成功页仅显示核验中，不能直接开通。</w:t>
      </w:r>
    </w:p>
    <w:p>
      <w:pPr>
        <w:pStyle w:val="Heading2"/>
      </w:pPr>
      <w:r>
        <w:t>FR-038 Webhook 验签、幂等与对账【P0】</w:t>
      </w:r>
    </w:p>
    <w:p>
      <w:r>
        <w:rPr>
          <w:rFonts w:ascii="Arial" w:hAnsi="Arial" w:eastAsia="Noto Sans CJK SC" w:cs="Arial"/>
        </w:rPr>
        <w:t>支付事件先校验签名、保存原始受控事件及 provider_event_id，再快速响应并异步处理。事件级幂等之外，还要以 provider_transaction_id 和内部订单状态防止同交易产生多个事件时重复开权。不能依赖事件到达顺序；通过提供商权威对象状态及事件时间处理状态变化。</w:t>
      </w:r>
      <w:hyperlink w:anchor="ref_R08" w:history="1">
        <w:r>
          <w:rPr>
            <w:rFonts w:ascii="Arial" w:hAnsi="Arial" w:eastAsia="Noto Sans CJK SC"/>
            <w:color w:val="176A87"/>
            <w:sz w:val="21"/>
          </w:rPr>
          <w:t>[R08]</w:t>
        </w:r>
      </w:hyperlink>
      <w:hyperlink w:anchor="ref_R09" w:history="1">
        <w:r>
          <w:rPr>
            <w:rFonts w:ascii="Arial" w:hAnsi="Arial" w:eastAsia="Noto Sans CJK SC"/>
            <w:color w:val="176A87"/>
            <w:sz w:val="21"/>
          </w:rPr>
          <w:t>[R09]</w:t>
        </w:r>
      </w:hyperlink>
    </w:p>
    <w:p>
      <w:r>
        <w:rPr>
          <w:rFonts w:ascii="Arial" w:hAnsi="Arial" w:eastAsia="Noto Sans CJK SC" w:cs="Arial"/>
        </w:rPr>
        <w:t>权益发放使用已验证的付款时间 paid_at，而不是浏览器回跳时间。金额、商品、主体环境和订单归属都需核对。事件处理失败保留重试和死信记录，每日对账未决订单；Webhook 未到时可主动查询，但不得仅凭用户截图认定已付款。</w:t>
      </w:r>
    </w:p>
    <w:p>
      <w:r>
        <w:rPr>
          <w:rFonts w:ascii="Arial" w:hAnsi="Arial" w:eastAsia="Noto Sans CJK SC" w:cs="Arial"/>
          <w:b/>
          <w:color w:val="176A87"/>
        </w:rPr>
        <w:t>验收 AC-038：</w:t>
      </w:r>
      <w:r>
        <w:rPr/>
        <w:t>重复、乱序、延迟、验签失败、测试环境事件和部分数据库失败均不会重复开权；先收到退款后收到旧付款事件，不得重新激活。已确认付款但开权失败须可安全补偿。</w:t>
      </w:r>
    </w:p>
    <w:p>
      <w:pPr>
        <w:pStyle w:val="Heading2"/>
      </w:pPr>
      <w:r>
        <w:t>FR-039 权益期限与到期处理【P0】</w:t>
      </w:r>
    </w:p>
    <w:p>
      <w:r>
        <w:rPr>
          <w:rFonts w:ascii="Arial" w:hAnsi="Arial" w:eastAsia="Noto Sans CJK SC" w:cs="Arial"/>
        </w:rPr>
        <w:t>订单确认后记录 starts_at、expires_at、limits_snapshot 和 pricing_version。修改未来套餐不改写已售订单的承诺；额度可在兼容范围内增加，但减少须按实际约定处理。发出到期前 14 天、3 天及到期当天提醒，提醒失败不延长法律或商业期限。</w:t>
      </w:r>
    </w:p>
    <w:p>
      <w:r>
        <w:rPr>
          <w:rFonts w:ascii="Arial" w:hAnsi="Arial" w:eastAsia="Noto Sans CJK SC" w:cs="Arial"/>
        </w:rPr>
        <w:t>到期停止客户共享、编辑、AI 和新发布，保留 Owner 的 30 天只读导出窗口；窗口结束进入删除队列，至少提前 7 天发送最终提示。后台恢复或归档不会暂停期限。后端任务和对象下载都依据权益判断。</w:t>
      </w:r>
    </w:p>
    <w:p>
      <w:r>
        <w:rPr>
          <w:rFonts w:ascii="Arial" w:hAnsi="Arial" w:eastAsia="Noto Sans CJK SC" w:cs="Arial"/>
          <w:b/>
          <w:color w:val="176A87"/>
        </w:rPr>
        <w:t>验收 AC-039：</w:t>
      </w:r>
      <w:r>
        <w:rPr/>
        <w:t>跨时区、夏令时和到期边界使用同一 UTC 计算；前端倒计时不是权限依据；没有自动续费授权时不得自动扣款。</w:t>
      </w:r>
    </w:p>
    <w:p>
      <w:pPr>
        <w:pStyle w:val="Heading2"/>
      </w:pPr>
      <w:r>
        <w:t>FR-040 项目续期【P0】</w:t>
      </w:r>
    </w:p>
    <w:p>
      <w:r>
        <w:rPr>
          <w:rFonts w:ascii="Arial" w:hAnsi="Arial" w:eastAsia="Noto Sans CJK SC" w:cs="Arial"/>
        </w:rPr>
        <w:t>Owner 在有效期内或 30 天宽限期内可购买续期，结账前显示新的截止时间、是否恢复共享及原有数据状态。续期成功可恢复编辑，但不自动重发历史邀请、不自动恢复因安全事件撤回的内容；Owner 明确重新开启共享。</w:t>
      </w:r>
    </w:p>
    <w:p>
      <w:r>
        <w:rPr>
          <w:rFonts w:ascii="Arial" w:hAnsi="Arial" w:eastAsia="Noto Sans CJK SC" w:cs="Arial"/>
        </w:rPr>
        <w:t>同一时刻只允许一个该项目的待处理续期订单。多笔真实成功付款若发生，应按独立交易依次延长并显示记录，而不是静默吞单；异常重复付款提供人工退款路径。</w:t>
      </w:r>
    </w:p>
    <w:p>
      <w:r>
        <w:rPr>
          <w:rFonts w:ascii="Arial" w:hAnsi="Arial" w:eastAsia="Noto Sans CJK SC" w:cs="Arial"/>
          <w:b/>
          <w:color w:val="176A87"/>
        </w:rPr>
        <w:t>验收 AC-040：</w:t>
      </w:r>
      <w:r>
        <w:rPr/>
        <w:t>到期前续期不损失剩余天数，到期后按付款时间起算；已清理的数据不能因付款承诺恢复，应先拒绝购买并引导新项目；续期不增加 AI 成功步骤额度。</w:t>
      </w:r>
    </w:p>
    <w:p>
      <w:pPr>
        <w:pStyle w:val="Heading2"/>
      </w:pPr>
      <w:r>
        <w:t>FR-041 退款、争议与恢复【P0】</w:t>
      </w:r>
    </w:p>
    <w:p>
      <w:r>
        <w:rPr>
          <w:rFonts w:ascii="Arial" w:hAnsi="Arial" w:eastAsia="Noto Sans CJK SC" w:cs="Arial"/>
        </w:rPr>
        <w:t>退款入口展示订单、金额、状态和支持方式，不自动声称数字产品一律不退。具体退款窗口、法定例外及 MoR 处理规则由主体和市场复核后写入配置与政策；未完成此项不得正式收费。</w:t>
      </w:r>
    </w:p>
    <w:p>
      <w:r>
        <w:rPr>
          <w:rFonts w:ascii="Arial" w:hAnsi="Arial" w:eastAsia="Noto Sans CJK SC" w:cs="Arial"/>
        </w:rPr>
        <w:t>退款申请不立即删除内容；收到已确认的全额退款后撤销对应订单授予的权益。存在后续有效续期或其他订单时，应按权益账本重算并进入人工核查，不简单把项目全部永久清空。部分退款按已批准方案调整，不以退款金额比例自动换算天数。</w:t>
      </w:r>
    </w:p>
    <w:p>
      <w:r>
        <w:rPr>
          <w:rFonts w:ascii="Arial" w:hAnsi="Arial" w:eastAsia="Noto Sans CJK SC" w:cs="Arial"/>
        </w:rPr>
        <w:t>争议事件进入受限审核态，可暂停新消耗和新分享，但不自动删除用户数据；胜诉、撤销或退款结果均经提供商核验后处理。买方在状态页可看到原因类别和支持入口。</w:t>
      </w:r>
    </w:p>
    <w:p>
      <w:r>
        <w:rPr>
          <w:rFonts w:ascii="Arial" w:hAnsi="Arial" w:eastAsia="Noto Sans CJK SC" w:cs="Arial"/>
          <w:b/>
          <w:color w:val="176A87"/>
        </w:rPr>
        <w:t>验收 AC-041：</w:t>
      </w:r>
      <w:r>
        <w:rPr/>
        <w:t>退款失败不伪报成功；退款和支付乱序不重复恢复权益；拒付或风控暂停不等于立即清空项目；已有下载文件不宣称可追回。</w:t>
      </w:r>
    </w:p>
    <w:p>
      <w:pPr>
        <w:pStyle w:val="Heading2"/>
      </w:pPr>
      <w:r>
        <w:t>FR-042 订单、成本与账单展示【P0】</w:t>
      </w:r>
    </w:p>
    <w:p>
      <w:r>
        <w:rPr>
          <w:rFonts w:ascii="Arial" w:hAnsi="Arial" w:eastAsia="Noto Sans CJK SC" w:cs="Arial"/>
        </w:rPr>
        <w:t>Owner 可查看订单号、购买项目、币种、实付与税额（提供商返回时）、退款、发票/收据入口、有效期和消耗。缺失字段显示不可用，不自行补造税务票据。平台不保存银行卡号和安全码。</w:t>
      </w:r>
    </w:p>
    <w:p>
      <w:r>
        <w:rPr>
          <w:rFonts w:ascii="Arial" w:hAnsi="Arial" w:eastAsia="Noto Sans CJK SC" w:cs="Arial"/>
        </w:rPr>
        <w:t>内部统计按净收入减平台费用、模型、存储、流量、邮件及退款损失计算贡献；不能把成交额当净利润。模型单价与供应商成本须配置化，每次调用保留可核对的计量元数据。成本达到预算阈值时提示并熔断 AI，手工交付继续可用。</w:t>
      </w:r>
    </w:p>
    <w:p>
      <w:r>
        <w:rPr>
          <w:rFonts w:ascii="Arial" w:hAnsi="Arial" w:eastAsia="Noto Sans CJK SC" w:cs="Arial"/>
          <w:b/>
          <w:color w:val="176A87"/>
        </w:rPr>
        <w:t>验收 AC-042：</w:t>
      </w:r>
      <w:r>
        <w:rPr/>
        <w:t>用户与平台对同一订单金额和期限显示一致；日志中无卡信息、验证码或完整支付密钥；成本告警有明确负责人和处理记录。</w:t>
      </w:r>
    </w:p>
    <w:p>
      <w:bookmarkStart w:id="16" w:name="chapter_16"/>
      <w:pPr>
        <w:pStyle w:val="Heading1"/>
      </w:pPr>
      <w:r>
        <w:t>16 通知、运营与用户支持</w:t>
      </w:r>
      <w:bookmarkEnd w:id="16"/>
    </w:p>
    <w:p>
      <w:pPr>
        <w:pStyle w:val="Heading2"/>
      </w:pPr>
      <w:r>
        <w:t>FR-043 事务通知与发送约束【P0】</w:t>
      </w:r>
    </w:p>
    <w:p>
      <w:r>
        <w:rPr>
          <w:rFonts w:ascii="Arial" w:hAnsi="Arial" w:eastAsia="Noto Sans CJK SC" w:cs="Arial"/>
        </w:rPr>
        <w:t>通知覆盖登录验证、邀请、发布新版本、客户问题、确认、导出完成、付款及退款、托管到期和数据清理。邮件只包含必要的项目显示信息、版本和受控链接；不得附加截图、账号密码或未公开正文。</w:t>
      </w:r>
    </w:p>
    <w:p>
      <w:r>
        <w:rPr>
          <w:rFonts w:ascii="Arial" w:hAnsi="Arial" w:eastAsia="Noto Sans CJK SC" w:cs="Arial"/>
        </w:rPr>
        <w:t>同事件通过 event_id 去重；发送失败可以重试，但成功发出不等于客户阅读。邀请和确认提醒由用户明确动作触发；营销订阅独立于登录和交易邮件，首版不默认开启营销邮件。</w:t>
      </w:r>
    </w:p>
    <w:p>
      <w:r>
        <w:rPr>
          <w:rFonts w:ascii="Arial" w:hAnsi="Arial" w:eastAsia="Noto Sans CJK SC" w:cs="Arial"/>
          <w:b/>
          <w:color w:val="176A87"/>
        </w:rPr>
        <w:t>验收 AC-043：</w:t>
      </w:r>
      <w:r>
        <w:rPr/>
        <w:t>删除或撤销后不继续发送旧任务通知；退信和投诉邮箱暂停非必要重复发送；提供可理解的送达状态和重新发送入口。</w:t>
      </w:r>
    </w:p>
    <w:p>
      <w:pPr>
        <w:pStyle w:val="Heading2"/>
      </w:pPr>
      <w:r>
        <w:t>FR-044 Owner 总览与基础统计【P0】</w:t>
      </w:r>
    </w:p>
    <w:p>
      <w:r>
        <w:rPr>
          <w:rFonts w:ascii="Arial" w:hAnsi="Arial" w:eastAsia="Noto Sans CJK SC" w:cs="Arial"/>
        </w:rPr>
        <w:t>展示待处理问题、待确认请求、即将到期项目、未完成导出和存储预警。客户活动只显示经过验证的实际会话事件；对阅读指标标注其行为含义，不根据邮件打开或单次页面请求推断学习完成。</w:t>
      </w:r>
    </w:p>
    <w:p>
      <w:r>
        <w:rPr>
          <w:rFonts w:ascii="Arial" w:hAnsi="Arial" w:eastAsia="Noto Sans CJK SC" w:cs="Arial"/>
          <w:b/>
          <w:color w:val="176A87"/>
        </w:rPr>
        <w:t>验收 AC-044：</w:t>
      </w:r>
      <w:r>
        <w:rPr/>
        <w:t>模拟客户刷新十次不会生成十个“独立客户”；Owner 预览与平台演示不计客户阅读；没有数据时显示空状态，不虚构增长趋势。</w:t>
      </w:r>
    </w:p>
    <w:p>
      <w:pPr>
        <w:pStyle w:val="Heading2"/>
      </w:pPr>
      <w:r>
        <w:t>FR-045 运营诊断与受控支持【P0】</w:t>
      </w:r>
    </w:p>
    <w:p>
      <w:r>
        <w:rPr>
          <w:rFonts w:ascii="Arial" w:hAnsi="Arial" w:eastAsia="Noto Sans CJK SC" w:cs="Arial"/>
        </w:rPr>
        <w:t>运营默认只读任务状态、订单状态、错误码、容量和去标识统计。访问客户正文需要 Owner 明确授权、有效期和具体范围，生成审计记录；首版可先通过用户主动提供脱敏样例支持，不提供通用“任意登录用户”按钮。</w:t>
      </w:r>
    </w:p>
    <w:p>
      <w:r>
        <w:rPr>
          <w:rFonts w:ascii="Arial" w:hAnsi="Arial" w:eastAsia="Noto Sans CJK SC" w:cs="Arial"/>
        </w:rPr>
        <w:t>支持人员不得直接改已确认记录、订单金额或发布快照。补开权益、重试任务和退款操作采用受控命令、理由及审计，不通过随意改数据库完成。</w:t>
      </w:r>
    </w:p>
    <w:p>
      <w:r>
        <w:rPr>
          <w:rFonts w:ascii="Arial" w:hAnsi="Arial" w:eastAsia="Noto Sans CJK SC" w:cs="Arial"/>
          <w:b/>
          <w:color w:val="176A87"/>
        </w:rPr>
        <w:t>验收 AC-045：</w:t>
      </w:r>
      <w:r>
        <w:rPr/>
        <w:t>无授权支持人员访问正文被拒绝；支持授权到期立即失效；所有修复操作记录前后状态、操作者和关联工单。</w:t>
      </w:r>
    </w:p>
    <w:p>
      <w:pPr>
        <w:pStyle w:val="Heading2"/>
      </w:pPr>
      <w:r>
        <w:t>FR-046 帮助、数据请求与投诉【P0】</w:t>
      </w:r>
    </w:p>
    <w:p>
      <w:r>
        <w:rPr>
          <w:rFonts w:ascii="Arial" w:hAnsi="Arial" w:eastAsia="Noto Sans CJK SC" w:cs="Arial"/>
        </w:rPr>
        <w:t>提供帮助中心和支持邮箱，覆盖截图准备、遮盖、发布、客户验证、导出、计费到期及删除。隐私请求和一般问题分流；用户可提交导出、删除、纠错和安全事件报告，并获得请求编号与状态。</w:t>
      </w:r>
    </w:p>
    <w:p>
      <w:r>
        <w:rPr>
          <w:rFonts w:ascii="Arial" w:hAnsi="Arial" w:eastAsia="Noto Sans CJK SC" w:cs="Arial"/>
          <w:b/>
          <w:color w:val="176A87"/>
        </w:rPr>
        <w:t>验收 AC-046：</w:t>
      </w:r>
      <w:r>
        <w:rPr/>
        <w:t>客户无需进入 Owner 账户即可报告链接问题；不要求用户发送明文密码、验证码或完整卡号；无法即时处理的问题如实显示处理中，不承诺未经保证的响应时限。</w:t>
      </w:r>
    </w:p>
    <w:p>
      <w:bookmarkStart w:id="17" w:name="chapter_17"/>
      <w:pPr>
        <w:pStyle w:val="Heading1"/>
      </w:pPr>
      <w:r>
        <w:t>17 后续版本需求与升级边界</w:t>
      </w:r>
      <w:bookmarkEnd w:id="17"/>
    </w:p>
    <w:p>
      <w:pPr>
        <w:pStyle w:val="Heading2"/>
      </w:pPr>
      <w:r>
        <w:t>17.1 浏览器扩展采集【P1，FR-101】</w:t>
      </w:r>
    </w:p>
    <w:p>
      <w:r>
        <w:rPr>
          <w:rFonts w:ascii="Arial" w:hAnsi="Arial" w:eastAsia="Noto Sans CJK SC" w:cs="Arial"/>
        </w:rPr>
        <w:t>进入条件：真实项目证明交接价值成立，而且截图准备是明显耗时来源。扩展仅在用户主动开始后采集；显示持续录制状态，支持暂停、结束、丢弃和上传前检查。优先验证 Chromium 浏览器中的常规网页，不宣传桌面软件或所有网站通用。</w:t>
      </w:r>
    </w:p>
    <w:p>
      <w:r>
        <w:rPr>
          <w:rFonts w:ascii="Arial" w:hAnsi="Arial" w:eastAsia="Noto Sans CJK SC" w:cs="Arial"/>
        </w:rPr>
        <w:t>网页屏幕采集接口提供经用户选择的视频流，不等于获得被录制页面的按钮和输入字段语义。内容脚本可在授权网页中读取 DOM 等信息；activeTab 提供用户触发后的临时页面权限。因此自动生成准确步骤需要单独的采集、授权和兼容性设计，不能把纯 Web 录屏与 DOM 级自动记录混为一谈。</w:t>
      </w:r>
      <w:hyperlink w:anchor="ref_R03" w:history="1">
        <w:r>
          <w:rPr>
            <w:rFonts w:ascii="Arial" w:hAnsi="Arial" w:eastAsia="Noto Sans CJK SC"/>
            <w:color w:val="176A87"/>
            <w:sz w:val="21"/>
          </w:rPr>
          <w:t>[R03]</w:t>
        </w:r>
      </w:hyperlink>
      <w:hyperlink w:anchor="ref_R04" w:history="1">
        <w:r>
          <w:rPr>
            <w:rFonts w:ascii="Arial" w:hAnsi="Arial" w:eastAsia="Noto Sans CJK SC"/>
            <w:color w:val="176A87"/>
            <w:sz w:val="21"/>
          </w:rPr>
          <w:t>[R04]</w:t>
        </w:r>
      </w:hyperlink>
      <w:hyperlink w:anchor="ref_R05" w:history="1">
        <w:r>
          <w:rPr>
            <w:rFonts w:ascii="Arial" w:hAnsi="Arial" w:eastAsia="Noto Sans CJK SC"/>
            <w:color w:val="176A87"/>
            <w:sz w:val="21"/>
          </w:rPr>
          <w:t>[R05]</w:t>
        </w:r>
      </w:hyperlink>
    </w:p>
    <w:p>
      <w:r>
        <w:rPr>
          <w:rFonts w:ascii="Arial" w:hAnsi="Arial" w:eastAsia="Noto Sans CJK SC" w:cs="Arial"/>
        </w:rPr>
        <w:t>建议最小权限：用户触发后注入，跨域导航时暂停并重新授权；必要时使用可选域权限，不默认请求所有网站。记录点击目标的可见名称和必要上下文，不记录密码字段值、支付卡字段、所有键盘输入或完整页面正文。网址默认删除查询串和片段，需保留业务参数时明确检查。</w:t>
      </w:r>
    </w:p>
    <w:p>
      <w:r>
        <w:rPr>
          <w:rFonts w:ascii="Arial" w:hAnsi="Arial" w:eastAsia="Noto Sans CJK SC" w:cs="Arial"/>
        </w:rPr>
        <w:t>验收门槛：浏览器受限页面、跨域 iframe、Canvas、封闭 Shadow DOM 或权限不足时显示“不支持自动识别”，允许手工补步骤；无静默漏录。开始前、暂停后及结束后均验证没有额外采集；用户否认权限仍能使用截图上传路径。扩展商店审核和隐私披露是外部发布依赖，不能把审核通过当作已知事实。</w:t>
      </w:r>
    </w:p>
    <w:p>
      <w:pPr>
        <w:pStyle w:val="Heading2"/>
      </w:pPr>
      <w:r>
        <w:t>17.2 录屏导入【P1 候选，FR-102】</w:t>
      </w:r>
    </w:p>
    <w:p>
      <w:r>
        <w:rPr>
          <w:rFonts w:ascii="Arial" w:hAnsi="Arial" w:eastAsia="Noto Sans CJK SC" w:cs="Arial"/>
        </w:rPr>
        <w:t>与浏览器扩展分开立项，第一轮只选一个主要采集增强方向。若验证已有录屏占比高，再支持有限格式与时长的录屏导入、关键帧选择和文字提取；应单独定义视频容量、成本、隐私与超时，不沿用截图额度。</w:t>
      </w:r>
    </w:p>
    <w:p>
      <w:r>
        <w:rPr>
          <w:rFonts w:ascii="Arial" w:hAnsi="Arial" w:eastAsia="Noto Sans CJK SC" w:cs="Arial"/>
        </w:rPr>
        <w:t>自动提取的步骤须与具体时间点或关键帧对应；缺少上下文时不猜测。视频原始素材的上传前检查难度更高，须新增本地裁剪或明确可控的处理路径，不能沿用“云端不接收原图”的声明误导用户。</w:t>
      </w:r>
    </w:p>
    <w:p>
      <w:pPr>
        <w:pStyle w:val="Heading2"/>
      </w:pPr>
      <w:r>
        <w:t>17.3 模板继承与跨客户更新【P1，FR-103】</w:t>
      </w:r>
    </w:p>
    <w:p>
      <w:r>
        <w:rPr>
          <w:rFonts w:ascii="Arial" w:hAnsi="Arial" w:eastAsia="Noto Sans CJK SC" w:cs="Arial"/>
        </w:rPr>
        <w:t>区分 base_template_version、project_override 和 pending_update。基础模板更新只生成候选差异，不直接覆盖客户项目。项目已覆盖字段保留；共享步骤内容变化按项目逐一审核。合并后只写入草稿，仍须发布新版本并重新确认。</w:t>
      </w:r>
    </w:p>
    <w:p>
      <w:r>
        <w:rPr>
          <w:rFonts w:ascii="Arial" w:hAnsi="Arial" w:eastAsia="Noto Sans CJK SC" w:cs="Arial"/>
        </w:rPr>
        <w:t>验收门槛：同一基础步骤服务 A、B 两个客户，A 已定制而 B 未定制；基础更新后 A 保留定制并看到冲突，B 可选择接受；两者的旧发布与客户确认均不受影响。禁止跨项目传播客户邮箱、链接凭据、订单或评论。</w:t>
      </w:r>
    </w:p>
    <w:p>
      <w:pPr>
        <w:pStyle w:val="Heading2"/>
      </w:pPr>
      <w:r>
        <w:t>17.4 多创作者、订阅与迁移【P1，FR-104】</w:t>
      </w:r>
    </w:p>
    <w:p>
      <w:r>
        <w:rPr>
          <w:rFonts w:ascii="Arial" w:hAnsi="Arial" w:eastAsia="Noto Sans CJK SC" w:cs="Arial"/>
        </w:rPr>
        <w:t>多人协作先实现项目授权和修订冲突，不先做实时协同光标。工作区角色增加 Admin、Editor；是否能发布、邀请客户、管理订单须分别配置。成员移除后保留其历史署名，不删除业务记录。</w:t>
      </w:r>
    </w:p>
    <w:p>
      <w:r>
        <w:rPr>
          <w:rFonts w:ascii="Arial" w:hAnsi="Arial" w:eastAsia="Noto Sans CJK SC" w:cs="Arial"/>
        </w:rPr>
        <w:t>订阅只有在重复项目需求成立后启用。迁移时，已购买项目包剩余期限必须保留；是否折抵订阅须明确显示，不能自动重复扣费。订阅取消后保留到已付款周期结束；续费失败、宽限和降级另写规则。现有一次性项目包不能被新订阅覆盖为更短期限。实现前重新完成付款、退款、事件乱序和权益重算测试。</w:t>
      </w:r>
    </w:p>
    <w:p>
      <w:bookmarkStart w:id="18" w:name="chapter_18"/>
      <w:pPr>
        <w:pStyle w:val="Heading1"/>
      </w:pPr>
      <w:r>
        <w:t>18 数据模型与关键不变量</w:t>
      </w:r>
      <w:bookmarkEnd w:id="18"/>
    </w:p>
    <w:p>
      <w:pPr>
        <w:pStyle w:val="Heading2"/>
      </w:pPr>
      <w:r>
        <w:t>18.1 逻辑数据实体</w:t>
      </w:r>
    </w:p>
    <w:p>
      <w:r>
        <w:rPr>
          <w:rFonts w:ascii="Arial" w:hAnsi="Arial" w:eastAsia="Noto Sans CJK SC" w:cs="Arial"/>
        </w:rPr>
        <w:t>本节为逻辑模型，不是最终数据库 DDL。字段名供研发讨论；表分拆、索引和存储选型允许调整，但隔离、历史、引用和幂等约束必须保留。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381"/>
        <w:gridCol w:w="4082"/>
        <w:gridCol w:w="3175"/>
      </w:tblGrid>
      <w:tr>
        <w:trPr>
          <w:cantSplit w:val="1"/>
          <w:tblHeader w:val="1"/>
        </w:trPr>
        <w:tc>
          <w:tcPr>
            <w:tcW w:type="dxa" w:w="238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4082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175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关系与约束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users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id、email、email_verified_at、status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邮箱规范化后唯一；身份与项目授权分离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workspaces</w:t>
            </w:r>
          </w:p>
        </w:tc>
        <w:tc>
          <w:tcPr>
            <w:tcW w:type="dxa" w:w="408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id、owner_user_id、name、timezone</w:t>
            </w:r>
          </w:p>
        </w:tc>
        <w:tc>
          <w:tcPr>
            <w:tcW w:type="dxa" w:w="317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首版 Owner 只拥有一个；状态影响全部项目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projects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id、workspace_id、name、client_name、lifecycle、current_release_id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项目所有权与所有子资源一致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project_members</w:t>
            </w:r>
          </w:p>
        </w:tc>
        <w:tc>
          <w:tcPr>
            <w:tcW w:type="dxa" w:w="408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project_id、user_id/email、role、min_release_no、download_allowed、status</w:t>
            </w:r>
          </w:p>
        </w:tc>
        <w:tc>
          <w:tcPr>
            <w:tcW w:type="dxa" w:w="317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项目与规范化邮箱唯一；邀请和已验证身份可绑定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invites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project_id、email、token_hash、expires_at、used_at、revoked_at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一次性、可撤销；不储存明文 token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handbook_drafts</w:t>
            </w:r>
          </w:p>
        </w:tc>
        <w:tc>
          <w:tcPr>
            <w:tcW w:type="dxa" w:w="408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project_id、revision、brand_json、structure_json</w:t>
            </w:r>
          </w:p>
        </w:tc>
        <w:tc>
          <w:tcPr>
            <w:tcW w:type="dxa" w:w="317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每项目一份当前草稿；并发更新检查 revision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guides、steps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id、project_id、order_key、content_json、source_ref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ID 稳定，编号由顺序派生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assets</w:t>
            </w:r>
          </w:p>
        </w:tc>
        <w:tc>
          <w:tcPr>
            <w:tcW w:type="dxa" w:w="408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id、workspace_id、project_id、hash、object_key、status、size、width、height</w:t>
            </w:r>
          </w:p>
        </w:tc>
        <w:tc>
          <w:tcPr>
            <w:tcW w:type="dxa" w:w="317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仅已处理字节；不允许跨租户外部引用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asset_variants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asset_id、kind、hash、object_key、status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缩略图与导出图继承安全状态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releases</w:t>
            </w:r>
          </w:p>
        </w:tc>
        <w:tc>
          <w:tcPr>
            <w:tcW w:type="dxa" w:w="408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id、project_id、version_no、manifest_hash、snapshot_json、status、published_at</w:t>
            </w:r>
          </w:p>
        </w:tc>
        <w:tc>
          <w:tcPr>
            <w:tcW w:type="dxa" w:w="317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project_id + version_no 唯一；快照不可编辑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release_assets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release_id、asset_id、asset_hash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固定引用；保留版本和回收依据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questions、replies</w:t>
            </w:r>
          </w:p>
        </w:tc>
        <w:tc>
          <w:tcPr>
            <w:tcW w:type="dxa" w:w="408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project_id、release_id、step_id、author_id、blocking、status</w:t>
            </w:r>
          </w:p>
        </w:tc>
        <w:tc>
          <w:tcPr>
            <w:tcW w:type="dxa" w:w="317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绑定发布版本；回复不变更原内容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confirmation_requests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project_id、release_id、manifest_hash、required_members_json、status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必需确认人快照；变更范围创建新请求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confirmations</w:t>
            </w:r>
          </w:p>
        </w:tc>
        <w:tc>
          <w:tcPr>
            <w:tcW w:type="dxa" w:w="408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request_id、member_id、confirmed_at、wording_version</w:t>
            </w:r>
          </w:p>
        </w:tc>
        <w:tc>
          <w:tcPr>
            <w:tcW w:type="dxa" w:w="317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request_id + member_id 唯一；不可代签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orders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workspace_id、project_id、product_code、amount、currency、provider_transaction_id、status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提供商交易唯一；金额用最小币种单位整数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entitlement_grants</w:t>
            </w:r>
          </w:p>
        </w:tc>
        <w:tc>
          <w:tcPr>
            <w:tcW w:type="dxa" w:w="408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project_id、order_id、starts_at、ends_at、limits_snapshot、status</w:t>
            </w:r>
          </w:p>
        </w:tc>
        <w:tc>
          <w:tcPr>
            <w:tcW w:type="dxa" w:w="317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订单权益贡献不可无痕改写，撤销有记录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usage_ledger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project_id、task_id、kind、reserved、committed、released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不只存剩余额度；幂等结算可审计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webhook_events</w:t>
            </w:r>
          </w:p>
        </w:tc>
        <w:tc>
          <w:tcPr>
            <w:tcW w:type="dxa" w:w="408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provider、event_id、transaction_id、occurred_at、processed_at、status</w:t>
            </w:r>
          </w:p>
        </w:tc>
        <w:tc>
          <w:tcPr>
            <w:tcW w:type="dxa" w:w="317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provider + event_id 唯一，交易级再去重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async_jobs、exports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project_id、type、idempotency_key、input_hash、state、output_ref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结果写回须复核项目状态及授权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audit_events、deletion_jobs</w:t>
            </w:r>
          </w:p>
        </w:tc>
        <w:tc>
          <w:tcPr>
            <w:tcW w:type="dxa" w:w="408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actor、scope、action、reason、time、retention_class</w:t>
            </w:r>
          </w:p>
        </w:tc>
        <w:tc>
          <w:tcPr>
            <w:tcW w:type="dxa" w:w="317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正文与安全日志分离，按类别清理</w:t>
            </w:r>
          </w:p>
        </w:tc>
      </w:tr>
    </w:tbl>
    <w:p>
      <w:pPr>
        <w:spacing w:after="20" w:before="0" w:line="96" w:lineRule="auto"/>
      </w:pPr>
    </w:p>
    <w:p>
      <w:pPr>
        <w:pStyle w:val="Heading2"/>
      </w:pPr>
      <w:r>
        <w:t>18.2 关键不变量</w:t>
      </w:r>
    </w:p>
    <w:p>
      <w:r>
        <w:rPr>
          <w:rFonts w:ascii="Arial" w:hAnsi="Arial" w:eastAsia="Noto Sans CJK SC" w:cs="Arial"/>
          <w:b/>
          <w:color w:val="176A87"/>
        </w:rPr>
        <w:t>INV-01：</w:t>
      </w:r>
      <w:r>
        <w:rPr/>
        <w:t>一个项目及其正文、资产、订单和任务必须属于同一个工作区。请求中的项目 ID 或工作区 ID 不构成访问授权。</w:t>
      </w:r>
    </w:p>
    <w:p>
      <w:r>
        <w:rPr>
          <w:rFonts w:ascii="Arial" w:hAnsi="Arial" w:eastAsia="Noto Sans CJK SC" w:cs="Arial"/>
          <w:b/>
          <w:color w:val="176A87"/>
        </w:rPr>
        <w:t>INV-02：</w:t>
      </w:r>
      <w:r>
        <w:rPr/>
        <w:t>一个 published 版本的 manifest_hash、快照、图片散列和清单不可修改。隐私撤回通过状态与可见性处理，不假装原内容从未存在。</w:t>
      </w:r>
    </w:p>
    <w:p>
      <w:r>
        <w:rPr>
          <w:rFonts w:ascii="Arial" w:hAnsi="Arial" w:eastAsia="Noto Sans CJK SC" w:cs="Arial"/>
          <w:b/>
          <w:color w:val="176A87"/>
        </w:rPr>
        <w:t>INV-03：</w:t>
      </w:r>
      <w:r>
        <w:rPr/>
        <w:t>确认必须能重现其 release_id、manifest_hash、确认范围和文案版本。当前版变更不会把旧版确认映射到新版。</w:t>
      </w:r>
    </w:p>
    <w:p>
      <w:r>
        <w:rPr>
          <w:rFonts w:ascii="Arial" w:hAnsi="Arial" w:eastAsia="Noto Sans CJK SC" w:cs="Arial"/>
          <w:b/>
          <w:color w:val="176A87"/>
        </w:rPr>
        <w:t>INV-04：</w:t>
      </w:r>
      <w:r>
        <w:rPr/>
        <w:t>支付事件“收到”不等于“已开权”；已处理交易不能因事件重放重复授予权益。退款、拒付和撤销按权益账本重算，不使用一个无来源的 is_paid 布尔值。</w:t>
      </w:r>
    </w:p>
    <w:p>
      <w:r>
        <w:rPr>
          <w:rFonts w:ascii="Arial" w:hAnsi="Arial" w:eastAsia="Noto Sans CJK SC" w:cs="Arial"/>
          <w:b/>
          <w:color w:val="176A87"/>
        </w:rPr>
        <w:t>INV-05：</w:t>
      </w:r>
      <w:r>
        <w:rPr/>
        <w:t>模型、导出和存储额度采取原子预留与结算；同任务多次完成回调只能结算一次。</w:t>
      </w:r>
    </w:p>
    <w:p>
      <w:r>
        <w:rPr>
          <w:rFonts w:ascii="Arial" w:hAnsi="Arial" w:eastAsia="Noto Sans CJK SC" w:cs="Arial"/>
          <w:b/>
          <w:color w:val="176A87"/>
        </w:rPr>
        <w:t>INV-06：</w:t>
      </w:r>
      <w:r>
        <w:rPr/>
        <w:t>安全撤回的资产不可出现在新的发布、旧版恢复、搜索结果、缩略图、缓存或新下载里。离线既有副本无法收回，应明确记录限制。</w:t>
      </w:r>
    </w:p>
    <w:p>
      <w:r>
        <w:rPr>
          <w:rFonts w:ascii="Arial" w:hAnsi="Arial" w:eastAsia="Noto Sans CJK SC" w:cs="Arial"/>
          <w:b/>
          <w:color w:val="176A87"/>
        </w:rPr>
        <w:t>INV-07：</w:t>
      </w:r>
      <w:r>
        <w:rPr/>
        <w:t>被删除项目的任务不能通过重试恢复内容；删除墓碑和队列检查优先于异步完成。</w:t>
      </w:r>
    </w:p>
    <w:p>
      <w:pPr>
        <w:pStyle w:val="Heading2"/>
      </w:pPr>
      <w:r>
        <w:t>18.3 版本快照示例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>{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"release_id": "rel_example_v2", "project_id": "prj_example",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"version_no": 2, "draft_revision": 18,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"manifest_hash": "sha256:&lt;canonical-snapshot-hash&gt;",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"published_at": "2026-10-11T12:00:00Z",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"guides": [{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  "guide_id": "g_edit_content", "title": "Update website content",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  "steps": [{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    "step_id": "s_open_editor", "title": "Open the content editor",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    "body": "Select the item you need to update.",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    "expected_result": "The selected item's editor is visible.",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    "asset_id": "a_sanitized_01",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    "asset_hash": "sha256:&lt;sanitized-image-hash&gt;"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  }]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}],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"checklist_version": 2,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"change_summary": "Updated the editor screenshot."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>}</w:t>
      </w:r>
    </w:p>
    <w:p>
      <w:pPr>
        <w:spacing w:after="60" w:before="0" w:line="96" w:lineRule="auto"/>
      </w:pPr>
    </w:p>
    <w:p>
      <w:r>
        <w:rPr>
          <w:rFonts w:ascii="Arial" w:hAnsi="Arial" w:eastAsia="Noto Sans CJK SC" w:cs="Arial"/>
        </w:rPr>
        <w:t>示例为虚构测试数据，不包含真实访问 token。manifest_hash 的规范化序列化算法须由研发固定；时间戳、数组顺序、Unicode 和空值处理必须一致，避免前后端对同一内容计算出不同散列。确认绑定的是完整清单和正文的快照，不只是一份 PDF 文件名。</w:t>
      </w:r>
    </w:p>
    <w:p>
      <w:bookmarkStart w:id="19" w:name="chapter_19"/>
      <w:pPr>
        <w:pStyle w:val="Heading1"/>
      </w:pPr>
      <w:r>
        <w:t>19 接口契约与任务处理</w:t>
      </w:r>
      <w:bookmarkEnd w:id="19"/>
    </w:p>
    <w:p>
      <w:pPr>
        <w:pStyle w:val="Heading2"/>
      </w:pPr>
      <w:r>
        <w:t>19.1 接口清单</w:t>
      </w:r>
    </w:p>
    <w:p>
      <w:r>
        <w:rPr>
          <w:rFonts w:ascii="Arial" w:hAnsi="Arial" w:eastAsia="Noto Sans CJK SC" w:cs="Arial"/>
        </w:rPr>
        <w:t>全部业务接口默认需认证、权限检查和请求编号；客户路由使用独立授权上下文。以下路径仅为约定建议，最终 OpenAPI 文档应包含字段、响应、错误和鉴权。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365"/>
        <w:gridCol w:w="1814"/>
        <w:gridCol w:w="3458"/>
      </w:tblGrid>
      <w:tr>
        <w:trPr>
          <w:cantSplit w:val="1"/>
          <w:tblHeader w:val="1"/>
        </w:trPr>
        <w:tc>
          <w:tcPr>
            <w:tcW w:type="dxa" w:w="4365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方法与路径</w:t>
            </w:r>
          </w:p>
        </w:tc>
        <w:tc>
          <w:tcPr>
            <w:tcW w:type="dxa" w:w="1814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58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关键约束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POST /api/auth/challenges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发送验证码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限流、防枚举、用途绑定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POST /api/auth/verify</w:t>
            </w:r>
          </w:p>
        </w:tc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建立 Owner 或客户会话</w:t>
            </w:r>
          </w:p>
        </w:tc>
        <w:tc>
          <w:tcPr>
            <w:tcW w:type="dxa" w:w="345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一次性挑战、安全 Cookie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POST /api/projects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创建项目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工作区归属、免费配额、幂等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PATCH /api/projects/:id/draft</w:t>
            </w:r>
          </w:p>
        </w:tc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保存草稿</w:t>
            </w:r>
          </w:p>
        </w:tc>
        <w:tc>
          <w:tcPr>
            <w:tcW w:type="dxa" w:w="345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If-Match/base_revision，冲突不覆盖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POST /api/projects/:id/uploads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获取安全上传凭据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配额预留，大小和格式限制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POST /api/assets/:id/complete</w:t>
            </w:r>
          </w:p>
        </w:tc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确认上传并校验</w:t>
            </w:r>
          </w:p>
        </w:tc>
        <w:tc>
          <w:tcPr>
            <w:tcW w:type="dxa" w:w="345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幂等，不直接标记可发布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POST /api/projects/:id/ai-jobs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生成选定步骤建议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范围检查、预留额度、输入散列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POST /api/projects/:id/validate</w:t>
            </w:r>
          </w:p>
        </w:tc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发布前检查</w:t>
            </w:r>
          </w:p>
        </w:tc>
        <w:tc>
          <w:tcPr>
            <w:tcW w:type="dxa" w:w="345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绑定已保存 draft_revision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POST /api/projects/:id/releases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发布快照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幂等键、草稿版本、有效权益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POST /api/releases/:id/withdraw</w:t>
            </w:r>
          </w:p>
        </w:tc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普通或安全撤回</w:t>
            </w:r>
          </w:p>
        </w:tc>
        <w:tc>
          <w:tcPr>
            <w:tcW w:type="dxa" w:w="345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近期验证、原因、关联资产处理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POST /api/projects/:id/invites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邀请客户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指定角色、邮箱上限、发送限制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GET /api/client/handbooks/:id</w:t>
            </w:r>
          </w:p>
        </w:tc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客户读取发布内容</w:t>
            </w:r>
          </w:p>
        </w:tc>
        <w:tc>
          <w:tcPr>
            <w:tcW w:type="dxa" w:w="345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min_release_no、版本状态、权益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POST /api/releases/:id/questions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提交问题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反馈权限、版本绑定、幂等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POST /api/releases/:id/confirmation-requests</w:t>
            </w:r>
          </w:p>
        </w:tc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发起确认</w:t>
            </w:r>
          </w:p>
        </w:tc>
        <w:tc>
          <w:tcPr>
            <w:tcW w:type="dxa" w:w="345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必需人员、清单、阻断问题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POST /api/confirmation-requests/:id/confirm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客户明确确认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服务端版本检查、本人身份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POST /api/releases/:id/exports</w:t>
            </w:r>
          </w:p>
        </w:tc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请求导出</w:t>
            </w:r>
          </w:p>
        </w:tc>
        <w:tc>
          <w:tcPr>
            <w:tcW w:type="dxa" w:w="345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权限、权益、缓存、并发限制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POST /api/billing/checkouts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购买或续期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服务端商品配置，不接受自定金额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POST /api/webhooks/:provider</w:t>
            </w:r>
          </w:p>
        </w:tc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接收支付事件</w:t>
            </w:r>
          </w:p>
        </w:tc>
        <w:tc>
          <w:tcPr>
            <w:tcW w:type="dxa" w:w="345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原始请求验签，事件与交易去重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GET /api/jobs/:id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查询任务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不能跨项目查询状态或产物</w:t>
            </w:r>
          </w:p>
        </w:tc>
      </w:tr>
      <w:tr>
        <w:trPr>
          <w:cantSplit w:val="1"/>
        </w:trPr>
        <w:tc>
          <w:tcPr>
            <w:tcW w:type="dxa" w:w="43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DELETE /api/projects/:id</w:t>
            </w:r>
          </w:p>
        </w:tc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删除与清理</w:t>
            </w:r>
          </w:p>
        </w:tc>
        <w:tc>
          <w:tcPr>
            <w:tcW w:type="dxa" w:w="345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近期验证、墓碑、撤销、幂等</w:t>
            </w:r>
          </w:p>
        </w:tc>
      </w:tr>
    </w:tbl>
    <w:p>
      <w:pPr>
        <w:spacing w:after="20" w:before="0" w:line="96" w:lineRule="auto"/>
      </w:pPr>
    </w:p>
    <w:p>
      <w:pPr>
        <w:pStyle w:val="Heading2"/>
      </w:pPr>
      <w:r>
        <w:t>19.2 发布与确认请求示例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>{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"draft_revision": 18,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"change_summary": "Updated the content editor steps.",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"validation_id": "val_example",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"idempotency_key": "publish-example-unique-key"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>}</w:t>
      </w:r>
    </w:p>
    <w:p>
      <w:pPr>
        <w:spacing w:after="60" w:before="0" w:line="96" w:lineRule="auto"/>
      </w:pPr>
    </w:p>
    <w:p>
      <w:r>
        <w:rPr>
          <w:rFonts w:ascii="Arial" w:hAnsi="Arial" w:eastAsia="Noto Sans CJK SC" w:cs="Arial"/>
        </w:rPr>
        <w:t>发布接口正常接受异步工作时返回 202 和 job_id，不预先宣称已发布。最终成功通过任务状态与 project.current_release_id 获取。validation_id 必须绑定同一项目、草稿版本和有效检查时间；任务执行前再核验关键约束。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>{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"request_id": "confirm_req_example",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"release_id": "rel_example_v2",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"manifest_hash": "sha256:&lt;canonical-snapshot-hash&gt;",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"acknowledgement": true,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"wording_version": "receipt-v1",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 xml:space="preserve">  "idempotency_key": "confirmation-example-unique-key"</w:t>
      </w:r>
    </w:p>
    <w:p>
      <w:pPr>
        <w:pStyle w:val="CodeBlock"/>
        <w:shd w:fill="F2F5F7"/>
      </w:pPr>
      <w:r>
        <w:rPr>
          <w:rFonts w:ascii="DejaVu Sans Mono" w:hAnsi="DejaVu Sans Mono"/>
          <w:sz w:val="17"/>
        </w:rPr>
        <w:t>}</w:t>
      </w:r>
    </w:p>
    <w:p>
      <w:pPr>
        <w:spacing w:after="60" w:before="0" w:line="96" w:lineRule="auto"/>
      </w:pPr>
    </w:p>
    <w:p>
      <w:r>
        <w:rPr>
          <w:rFonts w:ascii="Arial" w:hAnsi="Arial" w:eastAsia="Noto Sans CJK SC" w:cs="Arial"/>
        </w:rPr>
        <w:t>确认人的身份由服务端会话获得，客户端不能提交任意 confirmed_by。若请求已 superseded、正文版本不符或仍有阻断问题，返回明确业务错误且不写确认记录。</w:t>
      </w:r>
    </w:p>
    <w:p>
      <w:pPr>
        <w:pStyle w:val="Heading2"/>
      </w:pPr>
      <w:r>
        <w:t>19.3 统一错误码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685"/>
        <w:gridCol w:w="1531"/>
        <w:gridCol w:w="4422"/>
      </w:tblGrid>
      <w:tr>
        <w:trPr>
          <w:cantSplit w:val="1"/>
          <w:tblHeader w:val="1"/>
        </w:trPr>
        <w:tc>
          <w:tcPr>
            <w:tcW w:type="dxa" w:w="3685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153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推荐 HTTP</w:t>
            </w:r>
          </w:p>
        </w:tc>
        <w:tc>
          <w:tcPr>
            <w:tcW w:type="dxa" w:w="4422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用户可执行动作</w:t>
            </w:r>
          </w:p>
        </w:tc>
      </w:tr>
      <w:tr>
        <w:trPr>
          <w:cantSplit w:val="1"/>
        </w:trPr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AUTH_REQUIRED / ACCESS_UNAVAILABLE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401 / 404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重新验证或联系发送方；不泄露资源存在性</w:t>
            </w:r>
          </w:p>
        </w:tc>
      </w:tr>
      <w:tr>
        <w:trPr>
          <w:cantSplit w:val="1"/>
        </w:trPr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DRAFT_CONFLICT</w:t>
            </w:r>
          </w:p>
        </w:tc>
        <w:tc>
          <w:tcPr>
            <w:tcW w:type="dxa" w:w="153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409 或 412</w:t>
            </w:r>
          </w:p>
        </w:tc>
        <w:tc>
          <w:tcPr>
            <w:tcW w:type="dxa" w:w="442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查看差异并合并，不能静默重试覆盖</w:t>
            </w:r>
          </w:p>
        </w:tc>
      </w:tr>
      <w:tr>
        <w:trPr>
          <w:cantSplit w:val="1"/>
        </w:trPr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QUOTA_EXCEEDED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409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清理资源或购买，展示具体限制</w:t>
            </w:r>
          </w:p>
        </w:tc>
      </w:tr>
      <w:tr>
        <w:trPr>
          <w:cantSplit w:val="1"/>
        </w:trPr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ASSET_NOT_READY / ASSET_REVOKED</w:t>
            </w:r>
          </w:p>
        </w:tc>
        <w:tc>
          <w:tcPr>
            <w:tcW w:type="dxa" w:w="153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409</w:t>
            </w:r>
          </w:p>
        </w:tc>
        <w:tc>
          <w:tcPr>
            <w:tcW w:type="dxa" w:w="442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等待校验、替换图片或查看安全提示</w:t>
            </w:r>
          </w:p>
        </w:tc>
      </w:tr>
      <w:tr>
        <w:trPr>
          <w:cantSplit w:val="1"/>
        </w:trPr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VALIDATION_FAILED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422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按阻断项逐条修正</w:t>
            </w:r>
          </w:p>
        </w:tc>
      </w:tr>
      <w:tr>
        <w:trPr>
          <w:cantSplit w:val="1"/>
        </w:trPr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VERSION_CHANGED</w:t>
            </w:r>
          </w:p>
        </w:tc>
        <w:tc>
          <w:tcPr>
            <w:tcW w:type="dxa" w:w="153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409</w:t>
            </w:r>
          </w:p>
        </w:tc>
        <w:tc>
          <w:tcPr>
            <w:tcW w:type="dxa" w:w="442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重新打开当前版本并核对</w:t>
            </w:r>
          </w:p>
        </w:tc>
      </w:tr>
      <w:tr>
        <w:trPr>
          <w:cantSplit w:val="1"/>
        </w:trPr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ENTITLEMENT_EXPIRED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403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Owner 可续期，客户联系发送方</w:t>
            </w:r>
          </w:p>
        </w:tc>
      </w:tr>
      <w:tr>
        <w:trPr>
          <w:cantSplit w:val="1"/>
        </w:trPr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RATE_LIMITED</w:t>
            </w:r>
          </w:p>
        </w:tc>
        <w:tc>
          <w:tcPr>
            <w:tcW w:type="dxa" w:w="153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429</w:t>
            </w:r>
          </w:p>
        </w:tc>
        <w:tc>
          <w:tcPr>
            <w:tcW w:type="dxa" w:w="442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展示可重试时间，不无限自动重发</w:t>
            </w:r>
          </w:p>
        </w:tc>
      </w:tr>
      <w:tr>
        <w:trPr>
          <w:cantSplit w:val="1"/>
        </w:trPr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JOB_FAILED / PROVIDER_UNAVAILABLE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503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保留成果，查看错误编号并有限重试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Arial" w:hAnsi="Arial" w:eastAsia="Noto Sans CJK SC" w:cs="Arial"/>
        </w:rPr>
        <w:t>错误响应包含 code、safe_message、request_id 和必要的字段级问题；不得回传内部 SQL、堆栈、密钥、完整第三方错误原文或其他客户字段。</w:t>
      </w:r>
    </w:p>
    <w:p>
      <w:pPr>
        <w:pStyle w:val="Heading2"/>
      </w:pPr>
      <w:r>
        <w:t>19.4 幂等、队列与副作用</w:t>
      </w:r>
    </w:p>
    <w:p>
      <w:r>
        <w:rPr>
          <w:rFonts w:ascii="Arial" w:hAnsi="Arial" w:eastAsia="Noto Sans CJK SC" w:cs="Arial"/>
        </w:rPr>
        <w:t>发布、确认、购买、续期、导出、AI 生成均接受幂等键；相同键但不同请求体应拒绝。幂等范围包含用户/工作区、动作和主体对象，不能全站错误复用。订单和确认采用长期业务唯一约束，不能仅依赖短期缓存。</w:t>
      </w:r>
    </w:p>
    <w:p>
      <w:r>
        <w:rPr>
          <w:rFonts w:ascii="Arial" w:hAnsi="Arial" w:eastAsia="Noto Sans CJK SC" w:cs="Arial"/>
        </w:rPr>
        <w:t>数据库事务与 outbox 保证状态变化和任务/通知至少可恢复地一致；工作进程支持租约、重试、死信和幂等完成。删除、撤回或到期后的任务结果不得通过旧授权写回公开状态。队列消息只携带必要 ID 和散列，正文从受控存储读取。</w:t>
      </w:r>
    </w:p>
    <w:p>
      <w:bookmarkStart w:id="20" w:name="chapter_20"/>
      <w:pPr>
        <w:pStyle w:val="Heading1"/>
      </w:pPr>
      <w:r>
        <w:t>20 技术架构建议与非功能要求</w:t>
      </w:r>
      <w:bookmarkEnd w:id="20"/>
    </w:p>
    <w:p>
      <w:pPr>
        <w:pStyle w:val="Heading2"/>
      </w:pPr>
      <w:r>
        <w:t>20.1 建议架构</w:t>
      </w:r>
    </w:p>
    <w:p>
      <w:r>
        <w:rPr>
          <w:rFonts w:ascii="Arial" w:hAnsi="Arial" w:eastAsia="Noto Sans CJK SC" w:cs="Arial"/>
        </w:rPr>
        <w:t>采用模块化单体，而不是首版拆大量微服务。可使用熟悉的 React/TypeScript 前端与 Node 服务；是否使用 Next.js、独立 API 或现有组件库由团队决定。结构化业务数据使用关系数据库，图片与导出放私有对象存储，AI、重编码、发布和导出由异步 Worker 执行。</w:t>
      </w:r>
    </w:p>
    <w:p>
      <w:r>
        <w:rPr>
          <w:rFonts w:ascii="Arial" w:hAnsi="Arial" w:eastAsia="Noto Sans CJK SC" w:cs="Arial"/>
        </w:rPr>
        <w:t>逻辑路径：浏览器本地处理 → 受控上传 → 私有资产库 → 草稿编辑 → 发布快照 → 客户授权读取/导出。支付通过托管结账及 Webhook 适配层进入订单和权益模块；邮件、AI 与支付提供商均通过接口适配，避免业务规则散落在供应商 SDK 回调中。</w:t>
      </w:r>
    </w:p>
    <w:p>
      <w:r>
        <w:rPr>
          <w:rFonts w:ascii="Arial" w:hAnsi="Arial" w:eastAsia="Noto Sans CJK SC" w:cs="Arial"/>
        </w:rPr>
        <w:t>建议模块为 Identity、Workspace、Project、Asset、Guide、Release、Handoff、Billing、Job、Notification、Audit。没有必要因为已有其他项目使用复杂身份系统，就直接在首版引入企业认证和关系图权限组件；先满足明确边界与可测试的授权。</w:t>
      </w:r>
    </w:p>
    <w:p>
      <w:pPr>
        <w:pStyle w:val="Heading2"/>
      </w:pPr>
      <w:r>
        <w:t>20.2 性能与兼容性验收目标</w:t>
      </w:r>
    </w:p>
    <w:p>
      <w:r>
        <w:rPr>
          <w:rFonts w:ascii="Arial" w:hAnsi="Arial" w:eastAsia="Noto Sans CJK SC" w:cs="Arial"/>
        </w:rPr>
        <w:t>下表是内部验收目标，不是未经运行验证的 SLA。基准环境需在技术评审中记录：区域、设备、带宽、并发量及样本数据。低网速、第三方邮件或模型服务延迟需单独统计，不能混入自身响应时间后随意解释。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84"/>
        <w:gridCol w:w="7654"/>
      </w:tblGrid>
      <w:tr>
        <w:trPr>
          <w:cantSplit w:val="1"/>
          <w:tblHeader w:val="1"/>
        </w:trPr>
        <w:tc>
          <w:tcPr>
            <w:tcW w:type="dxa" w:w="1984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654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验收目标与口径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客户阅读首屏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在目标区域、10 Mbps 网络、200 ms RTT 下，P95 可读首屏不超过 3 秒；不等待全部大图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普通 API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100 个并发客户阅读、10 个编辑会话基准下，不含外部模型的 P95 服务端耗时不超过 800 ms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自动保存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停止输入约 1.5 秒触发；正常网络下 P95 2 秒内显示服务端保存成功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图片反馈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文件选择后及时出现处理状态；大图分批解码，避免页面长时间无响应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AI 任务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目标 60 秒内完成常见 20 步样例；90 秒超时进入明确状态，不承诺供应商必然达标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导出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50 步样例目标 60 秒内；200 步上限 180 秒超时；排队时间单独显示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可用性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付费 Beta 运行目标 99.5% 月度可用，不自动作为合同 SLA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浏览器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上线时最新与前一主要版本的 Chrome、Edge、Firefox、Safari；不支持 IE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客户移动端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iOS Safari、Android Chrome，360 px 起无正文溢出；编辑端建议宽度至少 1,024 px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无障碍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以 WCAG 2.2 AA 为 Web 界面设计与测试目标，不在未审计前宣称已认证。[R12]</w:t>
            </w:r>
          </w:p>
        </w:tc>
      </w:tr>
    </w:tbl>
    <w:p>
      <w:pPr>
        <w:spacing w:after="20" w:before="0" w:line="96" w:lineRule="auto"/>
      </w:pPr>
    </w:p>
    <w:p>
      <w:pPr>
        <w:pStyle w:val="Heading2"/>
      </w:pPr>
      <w:r>
        <w:t>20.3 可靠性与可运维性</w:t>
      </w:r>
    </w:p>
    <w:p>
      <w:r>
        <w:rPr>
          <w:rFonts w:ascii="Arial" w:hAnsi="Arial" w:eastAsia="Noto Sans CJK SC" w:cs="Arial"/>
        </w:rPr>
        <w:t>数据库每日备份，付费 Beta 目标 RPO 不超过 24 小时、RTO 不超过 4 小时；对象存储需同步设计备份或版本保留，不能只备份数据库。上线前完成一次独立环境恢复，验证发布快照与资产散列一致。若现有部署无法达到目标，须降级对外承诺并先修复恢复能力。</w:t>
      </w:r>
    </w:p>
    <w:p>
      <w:r>
        <w:rPr>
          <w:rFonts w:ascii="Arial" w:hAnsi="Arial" w:eastAsia="Noto Sans CJK SC" w:cs="Arial"/>
        </w:rPr>
        <w:t>监控至少覆盖登录邮件失败、支付开权延迟、任务积压、导出失败、资产异常、存储和模型成本、授权拒绝激增。错误按 request_id 串联，不默认采集正文。数据库迁移采用可回滚或前后兼容策略；应用回滚不能删除已产生的新订单和确认记录。</w:t>
      </w:r>
    </w:p>
    <w:p>
      <w:bookmarkStart w:id="21" w:name="chapter_21"/>
      <w:pPr>
        <w:pStyle w:val="Heading1"/>
      </w:pPr>
      <w:r>
        <w:t>21 安全、隐私与数据生命周期</w:t>
      </w:r>
      <w:bookmarkEnd w:id="21"/>
    </w:p>
    <w:p>
      <w:pPr>
        <w:pStyle w:val="Heading2"/>
      </w:pPr>
      <w:r>
        <w:t>21.1 上线安全基线</w:t>
      </w:r>
    </w:p>
    <w:p>
      <w:r>
        <w:rPr>
          <w:rFonts w:ascii="Arial" w:hAnsi="Arial" w:eastAsia="Noto Sans CJK SC" w:cs="Arial"/>
        </w:rPr>
        <w:t>所有外部访问使用 HTTPS；会话安全 Cookie、CSRF 防护、CSP、富文本白名单和服务端转义属于 P0。私有对象没有永久公读权限；预签名链接限定对象和短有效期。发布的网页和离线 HTML 均禁止执行用户注入脚本。</w:t>
      </w:r>
    </w:p>
    <w:p>
      <w:r>
        <w:rPr>
          <w:rFonts w:ascii="Arial" w:hAnsi="Arial" w:eastAsia="Noto Sans CJK SC" w:cs="Arial"/>
        </w:rPr>
        <w:t>平台不主动访问用户填写的任意 URL 来生成截图、预览或元数据，首版避免由此引入内网访问与 SSRF 风险。生产、测试和本地环境隔离；数据库、对象存储和备份启用静态加密，密钥权限与应用读写权限分离；密钥不进入前端、项目正文或普通日志。支持人员强认证，生产权限按最小范围授予并审计。</w:t>
      </w:r>
    </w:p>
    <w:p>
      <w:r>
        <w:rPr>
          <w:rFonts w:ascii="Arial" w:hAnsi="Arial" w:eastAsia="Noto Sans CJK SC" w:cs="Arial"/>
        </w:rPr>
        <w:t>安全测试覆盖跨租户越权、对象直链、导出缓存、搜索、异步结果、评论注入、图片解码、验证码暴力尝试、付费绕过和删除复活。安全问题不能以“用户少”作为豁免理由。</w:t>
      </w:r>
    </w:p>
    <w:p>
      <w:pPr>
        <w:pStyle w:val="Heading2"/>
      </w:pPr>
      <w:r>
        <w:t>21.2 隐私角色与合规待办</w:t>
      </w:r>
    </w:p>
    <w:p>
      <w:r>
        <w:rPr>
          <w:rFonts w:ascii="Arial" w:hAnsi="Arial" w:eastAsia="Noto Sans CJK SC" w:cs="Arial"/>
        </w:rPr>
        <w:t>需按实际处理关系明确：平台通常会为账户、账单、安全等自身目的处理部分数据；为客户生成和托管手册时，可能按客户指示处理内容。具体 controller/processor 角色、DPA、子处理者、跨境传输与法律依据应由实际业务确认，不能仅凭服务器所在地区自动判断合规。</w:t>
      </w:r>
    </w:p>
    <w:p>
      <w:r>
        <w:rPr>
          <w:rFonts w:ascii="Arial" w:hAnsi="Arial" w:eastAsia="Noto Sans CJK SC" w:cs="Arial"/>
        </w:rPr>
        <w:t>向欧盟个人提供服务并处理其个人数据时，即使经营主体不在欧盟，也可能涉及 GDPR；该适用性与数据主体权利需核查。</w:t>
      </w:r>
      <w:hyperlink w:anchor="ref_R11" w:history="1">
        <w:r>
          <w:rPr>
            <w:rFonts w:ascii="Arial" w:hAnsi="Arial" w:eastAsia="Noto Sans CJK SC"/>
            <w:color w:val="176A87"/>
            <w:sz w:val="21"/>
          </w:rPr>
          <w:t>[R11]</w:t>
        </w:r>
      </w:hyperlink>
      <w:r>
        <w:rPr>
          <w:rFonts w:ascii="Arial" w:hAnsi="Arial" w:eastAsia="Noto Sans CJK SC" w:cs="Arial"/>
        </w:rPr>
        <w:t xml:space="preserve"> 首版不主动面向儿童，不鼓励上传儿童信息、敏感健康信息或完整支付资料。模板和演示只使用虚构或已获授权的脱敏数据。</w:t>
      </w:r>
    </w:p>
    <w:p>
      <w:r>
        <w:rPr>
          <w:rFonts w:ascii="Arial" w:hAnsi="Arial" w:eastAsia="Noto Sans CJK SC" w:cs="Arial"/>
        </w:rPr>
        <w:t>账户服务、交易邮件与营销同意分离。客户端非必要分析工具是否需要同意，由目标地区规则和实际实现评估；默认不开启广告追踪、会话录屏或第三方页面热图。正式隐私说明须与真实 AI 供应商、数据区域及保留时间一致。</w:t>
      </w:r>
    </w:p>
    <w:p>
      <w:pPr>
        <w:pStyle w:val="Heading2"/>
      </w:pPr>
      <w:r>
        <w:t>21.3 保存与清理规则</w:t>
      </w:r>
    </w:p>
    <w:p>
      <w:r>
        <w:rPr>
          <w:rFonts w:ascii="Arial" w:hAnsi="Arial" w:eastAsia="Noto Sans CJK SC" w:cs="Arial"/>
        </w:rPr>
        <w:t>以下是拟定产品政策，实际法规要求和必要财务留存另行核实；正式政策批准前不得用模糊的“永久安全保存”宣传。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84"/>
        <w:gridCol w:w="3402"/>
        <w:gridCol w:w="4252"/>
      </w:tblGrid>
      <w:tr>
        <w:trPr>
          <w:cantSplit w:val="1"/>
          <w:tblHeader w:val="1"/>
        </w:trPr>
        <w:tc>
          <w:tcPr>
            <w:tcW w:type="dxa" w:w="1984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3402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保存规则</w:t>
            </w:r>
          </w:p>
        </w:tc>
        <w:tc>
          <w:tcPr>
            <w:tcW w:type="dxa" w:w="4252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删除或到期行为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原始未处理截图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仅当前浏览器内存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关闭、取消或处理完成后释放，不上传、不持久离线缓存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失败或未完成上传</w:t>
            </w:r>
          </w:p>
        </w:tc>
        <w:tc>
          <w:tcPr>
            <w:tcW w:type="dxa" w:w="340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最长 24 小时暂存</w:t>
            </w:r>
          </w:p>
        </w:tc>
        <w:tc>
          <w:tcPr>
            <w:tcW w:type="dxa" w:w="425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自动回收，不进入 AI 或发布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免费草稿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最后编辑后 30 天不活跃触发清理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第 23 天提醒，第 30 天限制编辑并清理；法规请求另行处理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付费正文与安全资产</w:t>
            </w:r>
          </w:p>
        </w:tc>
        <w:tc>
          <w:tcPr>
            <w:tcW w:type="dxa" w:w="340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90 天权益 + 30 天 Owner 宽限期</w:t>
            </w:r>
          </w:p>
        </w:tc>
        <w:tc>
          <w:tcPr>
            <w:tcW w:type="dxa" w:w="425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到期停止客户共享；宽限结束进入删除队列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导出临时成品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生成后 7 天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自动清理，可在有效权益内重新生成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主系统删除</w:t>
            </w:r>
          </w:p>
        </w:tc>
        <w:tc>
          <w:tcPr>
            <w:tcW w:type="dxa" w:w="340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用户确认删除或到期清理后</w:t>
            </w:r>
          </w:p>
        </w:tc>
        <w:tc>
          <w:tcPr>
            <w:tcW w:type="dxa" w:w="425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访问立即撤销；主数据库与对象在 7 天内完成内容清理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备份残留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主系统删除后最长 35 天滚动淘汰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从删除请求起最迟约 42 天退出常规备份；不供日常业务读取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安全与运维日志</w:t>
            </w:r>
          </w:p>
        </w:tc>
        <w:tc>
          <w:tcPr>
            <w:tcW w:type="dxa" w:w="340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默认 90 天、最少必要字段</w:t>
            </w:r>
          </w:p>
        </w:tc>
        <w:tc>
          <w:tcPr>
            <w:tcW w:type="dxa" w:w="425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自动轮换；明确事件保全应记录理由与期限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订单及法定财务记录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按实际主体适用要求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与正文分离，仅保留必要字段，不擅定统一法定年限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确认与审计记录</w:t>
            </w:r>
          </w:p>
        </w:tc>
        <w:tc>
          <w:tcPr>
            <w:tcW w:type="dxa" w:w="340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随项目及最小合法留存需求处理</w:t>
            </w:r>
          </w:p>
        </w:tc>
        <w:tc>
          <w:tcPr>
            <w:tcW w:type="dxa" w:w="425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用户身份删除可去标识；不得以不可变记录为由拒绝所有权利请求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Arial" w:hAnsi="Arial" w:eastAsia="Noto Sans CJK SC" w:cs="Arial"/>
        </w:rPr>
        <w:t>备份恢复时必须重新执行删除墓碑，避免把已删除项目、已撤销授权或敏感版本重新上线。退款、注销或账户冻结不代表可以无限保存全部截图；资料保全需要具体目的、范围和期限。</w:t>
      </w:r>
    </w:p>
    <w:p>
      <w:pPr>
        <w:pStyle w:val="Heading2"/>
      </w:pPr>
      <w:r>
        <w:t>21.4 安全事件流程</w:t>
      </w:r>
    </w:p>
    <w:p>
      <w:r>
        <w:rPr>
          <w:rFonts w:ascii="Arial" w:hAnsi="Arial" w:eastAsia="Noto Sans CJK SC" w:cs="Arial"/>
        </w:rPr>
        <w:t>识别与分级 → 暂停相关共享与消耗 → 保全必要诊断记录 → 判定资产和客户影响范围 → 替换/撤回/轮换受影响凭据 → 按适用规则通知 → 复盘与回归测试。监管或用户通知时限需由事件涉及的司法辖区和法律关系决定，不在 PRD 中简化成全球统一规则。</w:t>
      </w:r>
    </w:p>
    <w:p>
      <w:bookmarkStart w:id="22" w:name="chapter_22"/>
      <w:pPr>
        <w:pStyle w:val="Heading1"/>
      </w:pPr>
      <w:r>
        <w:t>22 事件埋点、成本和实验归因</w:t>
      </w:r>
      <w:bookmarkEnd w:id="22"/>
    </w:p>
    <w:p>
      <w:pPr>
        <w:pStyle w:val="Heading2"/>
      </w:pPr>
      <w:r>
        <w:t>22.1 事件字典</w:t>
      </w:r>
    </w:p>
    <w:p>
      <w:r>
        <w:rPr>
          <w:rFonts w:ascii="Arial" w:hAnsi="Arial" w:eastAsia="Noto Sans CJK SC" w:cs="Arial"/>
        </w:rPr>
        <w:t>业务完成事件以服务端提交成功为准。属性只包括必要 ID、版本、渠道、状态和计量，不收集截图、正文、验证码或完整客户邮箱。分析中的用户标识采用去标识 ID，生产支持工具与分析访问权限分开。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30" w:type="dxa"/>
          <w:bottom w:w="30" w:type="dxa"/>
          <w:left w:w="100" w:type="dxa"/>
          <w:right w:w="100" w:type="dxa"/>
        </w:tblCellMar>
      </w:tblPr>
      <w:tblGrid>
        <w:gridCol w:w="2665"/>
        <w:gridCol w:w="3345"/>
        <w:gridCol w:w="3628"/>
      </w:tblGrid>
      <w:tr>
        <w:trPr>
          <w:cantSplit w:val="1"/>
          <w:tblHeader w:val="1"/>
        </w:trPr>
        <w:tc>
          <w:tcPr>
            <w:tcW w:type="dxa" w:w="2665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3345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触发点</w:t>
            </w:r>
          </w:p>
        </w:tc>
        <w:tc>
          <w:tcPr>
            <w:tcW w:type="dxa" w:w="3628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关键属性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signup_verified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Owner 完成首次邮箱验证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workspace_id、acquisition_source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project_created</w:t>
            </w:r>
          </w:p>
        </w:tc>
        <w:tc>
          <w:tcPr>
            <w:tcW w:type="dxa" w:w="334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项目创建事务成功</w:t>
            </w:r>
          </w:p>
        </w:tc>
        <w:tc>
          <w:tcPr>
            <w:tcW w:type="dxa" w:w="362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project_id、template_code、is_demo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asset_sanitized_uploaded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已处理文件通过服务端校验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project_id、asset_id、size、source_type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guide_edited</w:t>
            </w:r>
          </w:p>
        </w:tc>
        <w:tc>
          <w:tcPr>
            <w:tcW w:type="dxa" w:w="334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用户完成有效保存</w:t>
            </w:r>
          </w:p>
        </w:tc>
        <w:tc>
          <w:tcPr>
            <w:tcW w:type="dxa" w:w="362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guide_id、revision、manual_or_ai_assisted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ai_job_succeeded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可用建议与额度结算成功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job_id、generated_steps、cost_bucket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validation_completed</w:t>
            </w:r>
          </w:p>
        </w:tc>
        <w:tc>
          <w:tcPr>
            <w:tcW w:type="dxa" w:w="334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检查结束</w:t>
            </w:r>
          </w:p>
        </w:tc>
        <w:tc>
          <w:tcPr>
            <w:tcW w:type="dxa" w:w="362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draft_revision、blocking_count、warning_count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checkout_started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后端创建有效结账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order_id、product_code、pricing_version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payment_confirmed</w:t>
            </w:r>
          </w:p>
        </w:tc>
        <w:tc>
          <w:tcPr>
            <w:tcW w:type="dxa" w:w="334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提供商核验及订单提交成功</w:t>
            </w:r>
          </w:p>
        </w:tc>
        <w:tc>
          <w:tcPr>
            <w:tcW w:type="dxa" w:w="362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order_id、currency、amount_minor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release_published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快照原子提交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release_id、version_no、step_count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client_invited</w:t>
            </w:r>
          </w:p>
        </w:tc>
        <w:tc>
          <w:tcPr>
            <w:tcW w:type="dxa" w:w="334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邀请关系及发送任务创建</w:t>
            </w:r>
          </w:p>
        </w:tc>
        <w:tc>
          <w:tcPr>
            <w:tcW w:type="dxa" w:w="362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role、project_id，不含原始邮箱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client_read_verified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受邀身份首次进入并保持前台可见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release_id、member_id、session_id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question_created</w:t>
            </w:r>
          </w:p>
        </w:tc>
        <w:tc>
          <w:tcPr>
            <w:tcW w:type="dxa" w:w="334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问题写入成功</w:t>
            </w:r>
          </w:p>
        </w:tc>
        <w:tc>
          <w:tcPr>
            <w:tcW w:type="dxa" w:w="362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release_id、blocking、author_role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handoff_confirmed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所有必需确认满足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request_id、release_id、required_count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export_succeeded</w:t>
            </w:r>
          </w:p>
        </w:tc>
        <w:tc>
          <w:tcPr>
            <w:tcW w:type="dxa" w:w="334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成品生成且可授权下载</w:t>
            </w:r>
          </w:p>
        </w:tc>
        <w:tc>
          <w:tcPr>
            <w:tcW w:type="dxa" w:w="362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format、release_id、duration_ms、cache_hit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renewal_confirmed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续期订单核验成功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order_id、project_id、extended_days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refund_confirmed</w:t>
            </w:r>
          </w:p>
        </w:tc>
        <w:tc>
          <w:tcPr>
            <w:tcW w:type="dxa" w:w="334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退款已被提供商确认</w:t>
            </w:r>
          </w:p>
        </w:tc>
        <w:tc>
          <w:tcPr>
            <w:tcW w:type="dxa" w:w="362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order_id、refund_amount_minor、reason_bucket</w:t>
            </w:r>
          </w:p>
        </w:tc>
      </w:tr>
      <w:tr>
        <w:trPr>
          <w:cantSplit w:val="1"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project_deleted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撤权与删除墓碑创建成功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project_id、reason_bucket</w:t>
            </w:r>
          </w:p>
        </w:tc>
      </w:tr>
    </w:tbl>
    <w:p>
      <w:pPr>
        <w:spacing w:after="20" w:before="0" w:line="96" w:lineRule="auto"/>
      </w:pPr>
    </w:p>
    <w:p>
      <w:pPr>
        <w:pStyle w:val="Heading2"/>
      </w:pPr>
      <w:r>
        <w:t>22.2 指标去重与归因</w:t>
      </w:r>
    </w:p>
    <w:p>
      <w:r>
        <w:rPr>
          <w:rFonts w:ascii="Arial" w:hAnsi="Arial" w:eastAsia="Noto Sans CJK SC" w:cs="Arial"/>
        </w:rPr>
        <w:t>client_read_verified 在页面进入前台且正文成功加载、可见至少 5 秒时记录一次；这是阅读行为代理指标，不是理解度或完成率。按 member_id + release_id + 日期聚合，Owner 预览、演示项目、爬虫、测试账号及工作人员代操作单独排除。</w:t>
      </w:r>
    </w:p>
    <w:p>
      <w:r>
        <w:rPr>
          <w:rFonts w:ascii="Arial" w:hAnsi="Arial" w:eastAsia="Noto Sans CJK SC" w:cs="Arial"/>
        </w:rPr>
        <w:t>支付以 provider_transaction_id 去重，退款作为独立负向事件，不通过删除订单掩盖。试验报价记录 pricing_version，禁止对同一个买方在毫无说明下动态变价。样本小的阶段只报告实际观察，不将漏斗差异直接归因于一个功能。</w:t>
      </w:r>
    </w:p>
    <w:p>
      <w:r>
        <w:rPr>
          <w:rFonts w:ascii="Arial" w:hAnsi="Arial" w:eastAsia="Noto Sans CJK SC" w:cs="Arial"/>
        </w:rPr>
        <w:t>成本按项目记录模型输入输出计量、对象占用、导出次数和任务时长；供应商费用未能返回时标注估算，不冒充精确成本。至少每周复核高消耗项目与失败重试成本。</w:t>
      </w:r>
    </w:p>
    <w:p>
      <w:bookmarkStart w:id="23" w:name="chapter_23"/>
      <w:pPr>
        <w:pStyle w:val="Heading1"/>
      </w:pPr>
      <w:r>
        <w:t>23 测试策略、验收矩阵与发布门槛</w:t>
      </w:r>
      <w:bookmarkEnd w:id="23"/>
    </w:p>
    <w:p>
      <w:pPr>
        <w:pStyle w:val="Heading2"/>
      </w:pPr>
      <w:r>
        <w:t>23.1 测试数据集</w:t>
      </w:r>
    </w:p>
    <w:p>
      <w:r>
        <w:rPr>
          <w:rFonts w:ascii="Arial" w:hAnsi="Arial" w:eastAsia="Noto Sans CJK SC" w:cs="Arial"/>
        </w:rPr>
        <w:t>所有验收数据均使用虚构客户、邮箱和操作界面，不把真实客户敏感信息复制到测试环境。至少包括：A/B 两个工作区；每区一个 Owner；A 项目三种客户角色；一个客户同时受邀到两个不同工作区；免费、有效付费、即将到期、宽限、已删除和被撤回项目各一份。</w:t>
      </w:r>
    </w:p>
    <w:p>
      <w:r>
        <w:rPr>
          <w:rFonts w:ascii="Arial" w:hAnsi="Arial" w:eastAsia="Noto Sans CJK SC" w:cs="Arial"/>
        </w:rPr>
        <w:t>内容数据覆盖：纯文字指南、正常截图、20 张批量截图、模糊和长截图、超限尺寸、假扩展名、损坏图、带元数据图片、包含模拟秘密的图片；英文、中文、长 URL、特殊符号和恶意脚本。支付沙箱覆盖成功、失败、延迟、重复、退款、部分退款及争议。</w:t>
      </w:r>
    </w:p>
    <w:p>
      <w:pPr>
        <w:pStyle w:val="Heading2"/>
      </w:pPr>
      <w:r>
        <w:t>23.2 关键集成测试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098"/>
        <w:gridCol w:w="3855"/>
        <w:gridCol w:w="3685"/>
      </w:tblGrid>
      <w:tr>
        <w:trPr>
          <w:cantSplit w:val="1"/>
          <w:tblHeader w:val="1"/>
        </w:trPr>
        <w:tc>
          <w:tcPr>
            <w:tcW w:type="dxa" w:w="2098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3855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场景与动作</w:t>
            </w:r>
          </w:p>
        </w:tc>
        <w:tc>
          <w:tcPr>
            <w:tcW w:type="dxa" w:w="3685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必须得到的结果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TC-01 完整首次交付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免费建项目、整理图片、预览、购买、发布、邀请、客户确认、导出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全流程无需团队改数据库；各状态和权益一致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TC-02 跨工作区访问</w:t>
            </w:r>
          </w:p>
        </w:tc>
        <w:tc>
          <w:tcPr>
            <w:tcW w:type="dxa" w:w="385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 用户替换请求中的项目、图片、导出、任务和搜索 ID 为 B 的值</w:t>
            </w:r>
          </w:p>
        </w:tc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所有通道拒绝；不返回 B 的标题、文件名或状态细节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TC-03 邮箱转发与猜测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转发邀请、换邮箱验证、重放验证码、批量错误尝试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不获得授权；验证码一次性且有节流；无邮箱枚举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TC-04 本地遮盖取证</w:t>
            </w:r>
          </w:p>
        </w:tc>
        <w:tc>
          <w:tcPr>
            <w:tcW w:type="dxa" w:w="385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上传前遮盖模拟密钥，再检查网络、缩略图、PDF 和 ZIP</w:t>
            </w:r>
          </w:p>
        </w:tc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原始像素、原图地址和元数据均未交付或发给模型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TC-05 图像输入攻击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假后缀、超像素、解码异常、畸形图片及重复上传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安全拒绝且不拖垮服务；成功项不丢失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TC-06 保存冲突</w:t>
            </w:r>
          </w:p>
        </w:tc>
        <w:tc>
          <w:tcPr>
            <w:tcW w:type="dxa" w:w="385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同 Owner 两窗口同时编辑同一步，再断网恢复</w:t>
            </w:r>
          </w:p>
        </w:tc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发生显式冲突，不静默覆盖；发布只使用已保存版本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TC-07 AI 注入与幻觉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图片包含诱导指令、缺步骤、看不清按钮、跨客户请求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不调用越权工具、不读其他项目；不确定结果待确认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TC-08 AI 计量与超时</w:t>
            </w:r>
          </w:p>
        </w:tc>
        <w:tc>
          <w:tcPr>
            <w:tcW w:type="dxa" w:w="385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并发提交、超时、取消、重试及重复完成回调</w:t>
            </w:r>
          </w:p>
        </w:tc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预留与结算正确；失败释放；不重复扣成功步骤额度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TC-09 发布并发与失败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双击发布、发布中改草稿、资产准备失败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一个幂等版本或明确拒绝；旧版始终保持一致可用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TC-10 版本与确认竞态</w:t>
            </w:r>
          </w:p>
        </w:tc>
        <w:tc>
          <w:tcPr>
            <w:tcW w:type="dxa" w:w="385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客户确认 v1 的同时 Owner 发布 v2</w:t>
            </w:r>
          </w:p>
        </w:tc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不把确认错记到 v2；已过时请求要求重新核对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TC-11 多人确认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3 位必需确认人只完成 2 位，随后更换一位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未全部完成；修改范围撤销旧请求并新建，不伪造通过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TC-12 阻断问题</w:t>
            </w:r>
          </w:p>
        </w:tc>
        <w:tc>
          <w:tcPr>
            <w:tcW w:type="dxa" w:w="385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客户提出阻断问题，Owner 发起或完成确认</w:t>
            </w:r>
          </w:p>
        </w:tc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被阻止；关闭问题后保留解决理由与版本关系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TC-13 历史访问边界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新客户从 v3 被邀请，尝试打开 v1；旧客户查看已确认 v2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按 min_release_no 与记录授权处理，不开放全部历史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TC-14 撤权和共享暂停</w:t>
            </w:r>
          </w:p>
        </w:tc>
        <w:tc>
          <w:tcPr>
            <w:tcW w:type="dxa" w:w="385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移除客户并重用 API、签名图片和导出地址</w:t>
            </w:r>
          </w:p>
        </w:tc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新 API 立即拒绝，资源地址最长 60 秒后失效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TC-15 安全撤回传播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撤回含模拟秘密的资产，再尝试旧版恢复、缓存下载及新发布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所有相关在线路径均被隔离；记录影响范围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TC-16 PDF 排版</w:t>
            </w:r>
          </w:p>
        </w:tc>
        <w:tc>
          <w:tcPr>
            <w:tcW w:type="dxa" w:w="385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A4/Letter 导出 200 步、长标题、多语言、长图和无 Logo</w:t>
            </w:r>
          </w:p>
        </w:tc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不丢步骤、不裁正文、目录页码正确、文字可读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TC-17 离线包完整性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ZIP 解压后断网打开、跳转、打印并检查网络请求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正文图片完整，不加载外部资源，无敏感原件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TC-18 支付绕过与幂等</w:t>
            </w:r>
          </w:p>
        </w:tc>
        <w:tc>
          <w:tcPr>
            <w:tcW w:type="dxa" w:w="385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改金额、伪造回跳、重复事件及同交易不同事件</w:t>
            </w:r>
          </w:p>
        </w:tc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未核验不发权益；正确交易只发一次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TC-19 乱序退款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先收到退款再收到旧成功事件，或处理时数据库失败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不复活退款权益；可恢复对账且无重复开通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TC-20 续期与时区</w:t>
            </w:r>
          </w:p>
        </w:tc>
        <w:tc>
          <w:tcPr>
            <w:tcW w:type="dxa" w:w="385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到期前后续期、夏令时切换、边界下载、两笔真实付款</w:t>
            </w:r>
          </w:p>
        </w:tc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UTC 期限一致，剩余时间不丢、独立付款可核对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TC-21 到期与删除竞态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到期或删除时 AI/导出仍在运行，然后任务回调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不新发布、不复活项目；Owner 宽限和客户权限分离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TC-22 恢复演练</w:t>
            </w:r>
          </w:p>
        </w:tc>
        <w:tc>
          <w:tcPr>
            <w:tcW w:type="dxa" w:w="385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从备份恢复已删除和安全撤回记录</w:t>
            </w:r>
          </w:p>
        </w:tc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删除墓碑重新执行，不暴露被删内容或恢复旧权限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TC-23 通知去重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邀请重发、任务重试、请求替代、邮箱退信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不重复骚扰、不催办过时请求，正文不进入邮件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TC-24 客户可用性</w:t>
            </w:r>
          </w:p>
        </w:tc>
        <w:tc>
          <w:tcPr>
            <w:tcW w:type="dxa" w:w="385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不熟悉系统的客户用手机验证、阅读并完成指定操作</w:t>
            </w:r>
          </w:p>
        </w:tc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无需创建工作区；能够定位步骤、提问和明确确认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TC-25 限额竞态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多窗口创建、上传、AI 和导出同时触达上限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原子预留有效，所有界面与账本额度一致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TC-26 支持与审计</w:t>
            </w:r>
          </w:p>
        </w:tc>
        <w:tc>
          <w:tcPr>
            <w:tcW w:type="dxa" w:w="385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支持人员尝试读取正文、代确认或无授权补开权益</w:t>
            </w:r>
          </w:p>
        </w:tc>
        <w:tc>
          <w:tcPr>
            <w:tcW w:type="dxa" w:w="368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被拒绝或必须走授权命令；形成审计记录</w:t>
            </w:r>
          </w:p>
        </w:tc>
      </w:tr>
    </w:tbl>
    <w:p>
      <w:pPr>
        <w:spacing w:after="20" w:before="0" w:line="96" w:lineRule="auto"/>
      </w:pPr>
    </w:p>
    <w:p>
      <w:pPr>
        <w:pStyle w:val="Heading2"/>
      </w:pPr>
      <w:r>
        <w:t>23.3 需求追踪矩阵</w:t>
      </w:r>
    </w:p>
    <w:p>
      <w:r>
        <w:rPr>
          <w:rFonts w:ascii="Arial" w:hAnsi="Arial" w:eastAsia="Noto Sans CJK SC" w:cs="Arial"/>
        </w:rPr>
        <w:t>每项 FR 在正文包含同编号 AC。下表用于模块级回归，详细用例库应将 AC 拆成自动化和人工测试步骤。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814"/>
        <w:gridCol w:w="3572"/>
        <w:gridCol w:w="4252"/>
      </w:tblGrid>
      <w:tr>
        <w:trPr>
          <w:cantSplit w:val="1"/>
          <w:tblHeader w:val="1"/>
        </w:trPr>
        <w:tc>
          <w:tcPr>
            <w:tcW w:type="dxa" w:w="1814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572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需求/验收范围</w:t>
            </w:r>
          </w:p>
        </w:tc>
        <w:tc>
          <w:tcPr>
            <w:tcW w:type="dxa" w:w="4252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重点集成用例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账户与项目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FR/AC-001～006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TC-01、02、03、20、21、25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素材安全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FR/AC-007～012</w:t>
            </w:r>
          </w:p>
        </w:tc>
        <w:tc>
          <w:tcPr>
            <w:tcW w:type="dxa" w:w="425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TC-04、05、14、15、21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编辑与 AI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FR/AC-013～018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TC-06、07、08、25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发布与版本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FR/AC-019～025</w:t>
            </w:r>
          </w:p>
        </w:tc>
        <w:tc>
          <w:tcPr>
            <w:tcW w:type="dxa" w:w="425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TC-09、10、13、15、16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客户交接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FR/AC-026～032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TC-03、10、11、12、13、14、24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导出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FR/AC-033～036</w:t>
            </w:r>
          </w:p>
        </w:tc>
        <w:tc>
          <w:tcPr>
            <w:tcW w:type="dxa" w:w="425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TC-16、17、20、21、25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支付与权益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FR/AC-037～042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TC-18、19、20、21、25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通知与支持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FR/AC-043～046</w:t>
            </w:r>
          </w:p>
        </w:tc>
        <w:tc>
          <w:tcPr>
            <w:tcW w:type="dxa" w:w="425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TC-23、24、26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数据生命周期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第 18、21 章不变量与策略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TC-02、15、21、22、26</w:t>
            </w:r>
          </w:p>
        </w:tc>
      </w:tr>
    </w:tbl>
    <w:p>
      <w:pPr>
        <w:spacing w:after="20" w:before="0" w:line="96" w:lineRule="auto"/>
      </w:pPr>
    </w:p>
    <w:p>
      <w:pPr>
        <w:pStyle w:val="Heading2"/>
      </w:pPr>
      <w:r>
        <w:t>23.4 正式收费前的硬性门槛</w:t>
      </w:r>
    </w:p>
    <w:p>
      <w:r>
        <w:rPr>
          <w:rFonts w:ascii="Arial" w:hAnsi="Arial" w:eastAsia="Noto Sans CJK SC" w:cs="Arial"/>
        </w:rPr>
        <w:t>所有 P0 验收完成；无未修复的阻断性安全问题、跨租户泄漏、敏感原图泄漏、错误开权和确认错绑。核心路径的测试缺陷均有处置结论，不以“后续再补”绕过收费安全要求。</w:t>
      </w:r>
    </w:p>
    <w:p>
      <w:r>
        <w:rPr>
          <w:rFonts w:ascii="Arial" w:hAnsi="Arial" w:eastAsia="Noto Sans CJK SC" w:cs="Arial"/>
        </w:rPr>
        <w:t>至少在独立环境通过一次完整支付到权益核对流程；在支付提供商允许的方式下完成真实订单、退款和结算路径核验，不伪造交易或自刷。主体资格、政策、资金结算账户及支持入口均已确认。若结算尚未达到平台门槛，则明确其未验证状态，不宣称到账已验证。</w:t>
      </w:r>
    </w:p>
    <w:p>
      <w:r>
        <w:rPr>
          <w:rFonts w:ascii="Arial" w:hAnsi="Arial" w:eastAsia="Noto Sans CJK SC" w:cs="Arial"/>
        </w:rPr>
        <w:t>恢复演练成功；到期提醒、清理任务和限额均运行；产品界面不承诺首版没有的自动录制、无条件防拷贝或法律签约效力。演示内容与生产功能一致，不以人工制作样例冒充全自动效果。</w:t>
      </w:r>
    </w:p>
    <w:p>
      <w:bookmarkStart w:id="24" w:name="chapter_24"/>
      <w:pPr>
        <w:pStyle w:val="Heading1"/>
      </w:pPr>
      <w:r>
        <w:t>24 开发拆分、交付物与上线检查</w:t>
      </w:r>
      <w:bookmarkEnd w:id="24"/>
    </w:p>
    <w:p>
      <w:pPr>
        <w:pStyle w:val="Heading2"/>
      </w:pPr>
      <w:r>
        <w:t>24.1 工作包建议</w:t>
      </w:r>
    </w:p>
    <w:p>
      <w:r>
        <w:rPr>
          <w:rFonts w:ascii="Arial" w:hAnsi="Arial" w:eastAsia="Noto Sans CJK SC" w:cs="Arial"/>
        </w:rPr>
        <w:t>以下是实施顺序，不是承诺工期。角色指责任，不代表已经指定人员；小团队可由一人承担多个角色，但关键验收应有独立复核。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757"/>
        <w:gridCol w:w="3061"/>
        <w:gridCol w:w="1871"/>
        <w:gridCol w:w="2948"/>
      </w:tblGrid>
      <w:tr>
        <w:trPr>
          <w:cantSplit w:val="1"/>
          <w:tblHeader w:val="1"/>
        </w:trPr>
        <w:tc>
          <w:tcPr>
            <w:tcW w:type="dxa" w:w="1757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306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内容与产出</w:t>
            </w:r>
          </w:p>
        </w:tc>
        <w:tc>
          <w:tcPr>
            <w:tcW w:type="dxa" w:w="187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2948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完成标准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WP-01 场景与商业验证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真实样例、访谈记录、对照结果、试验报价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无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H-01～H-05 有证据或反证，不只收集赞同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WP-02 基线与交互</w:t>
            </w:r>
          </w:p>
        </w:tc>
        <w:tc>
          <w:tcPr>
            <w:tcW w:type="dxa" w:w="306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页面流程、字段、状态、权限和文案</w:t>
            </w:r>
          </w:p>
        </w:tc>
        <w:tc>
          <w:tcPr>
            <w:tcW w:type="dxa" w:w="187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本 PRD 评审</w:t>
            </w:r>
          </w:p>
        </w:tc>
        <w:tc>
          <w:tcPr>
            <w:tcW w:type="dxa" w:w="294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关键异常路径可走通，P0/P1 清晰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WP-03 账户与数据基础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租户、身份、项目、私有存储、审计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WP-02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隔离、限额、删除基础测试通过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WP-04 素材与手工编辑</w:t>
            </w:r>
          </w:p>
        </w:tc>
        <w:tc>
          <w:tcPr>
            <w:tcW w:type="dxa" w:w="306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本地遮盖、上传、步骤、自动保存</w:t>
            </w:r>
          </w:p>
        </w:tc>
        <w:tc>
          <w:tcPr>
            <w:tcW w:type="dxa" w:w="187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WP-03</w:t>
            </w:r>
          </w:p>
        </w:tc>
        <w:tc>
          <w:tcPr>
            <w:tcW w:type="dxa" w:w="294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不用 AI 也能做完整手册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WP-05 发布与交付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快照、检查、客户阅读、PDF/HTML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WP-04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同一版本网页与离线一致，隐私测试通过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WP-06 客户反馈与确认</w:t>
            </w:r>
          </w:p>
        </w:tc>
        <w:tc>
          <w:tcPr>
            <w:tcW w:type="dxa" w:w="306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邮箱邀请、问题、确认及并发</w:t>
            </w:r>
          </w:p>
        </w:tc>
        <w:tc>
          <w:tcPr>
            <w:tcW w:type="dxa" w:w="187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WP-05</w:t>
            </w:r>
          </w:p>
        </w:tc>
        <w:tc>
          <w:tcPr>
            <w:tcW w:type="dxa" w:w="294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版本与身份绑定，权限变更无漏洞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WP-07 收费与运营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结账、事件、权益、到期、退款、通知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主体审核；WP-03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交易与权益对账，异常支付回归通过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WP-08 AI 辅助</w:t>
            </w:r>
          </w:p>
        </w:tc>
        <w:tc>
          <w:tcPr>
            <w:tcW w:type="dxa" w:w="306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结构化建议、审核、计量、熔断</w:t>
            </w:r>
          </w:p>
        </w:tc>
        <w:tc>
          <w:tcPr>
            <w:tcW w:type="dxa" w:w="187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WP-04；供应商评估</w:t>
            </w:r>
          </w:p>
        </w:tc>
        <w:tc>
          <w:tcPr>
            <w:tcW w:type="dxa" w:w="294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不阻断手工路径，不越权，不自动发布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WP-09 Beta 与回归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真实试用、恢复、安全、监控、支持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WP-05～08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付费发布门槛全部满足，风险有负责人</w:t>
            </w:r>
          </w:p>
        </w:tc>
      </w:tr>
    </w:tbl>
    <w:p>
      <w:pPr>
        <w:spacing w:after="20" w:before="0" w:line="96" w:lineRule="auto"/>
      </w:pPr>
    </w:p>
    <w:p>
      <w:pPr>
        <w:pStyle w:val="Heading2"/>
      </w:pPr>
      <w:r>
        <w:t>24.2 研发与测试应收到的交付物</w:t>
      </w:r>
    </w:p>
    <w:p>
      <w:r>
        <w:rPr>
          <w:rFonts w:ascii="Arial" w:hAnsi="Arial" w:eastAsia="Noto Sans CJK SC" w:cs="Arial"/>
        </w:rPr>
        <w:t>产品侧：本 PRD、页面地图、字段字典、套餐配置表、确认文案、到期与删除文案、错误提示清单、测试样例和版本变更记录。设计侧：核心页面高保真、空/错/限额/过期状态及移动端阅读规范。</w:t>
      </w:r>
    </w:p>
    <w:p>
      <w:r>
        <w:rPr>
          <w:rFonts w:ascii="Arial" w:hAnsi="Arial" w:eastAsia="Noto Sans CJK SC" w:cs="Arial"/>
        </w:rPr>
        <w:t>研发侧：逻辑与物理数据模型、OpenAPI、权限策略表、任务与幂等设计、供应商适配、威胁模型、数据删除与备份方案、迁移和回滚方案。测试侧：AC 用例库、跨租户和隐私用例、支付沙箱事件、导出视觉基准和恢复演练记录。</w:t>
      </w:r>
    </w:p>
    <w:p>
      <w:r>
        <w:rPr>
          <w:rFonts w:ascii="Arial" w:hAnsi="Arial" w:eastAsia="Noto Sans CJK SC" w:cs="Arial"/>
        </w:rPr>
        <w:t>运营侧：审核通过的服务政策、支持流程、退款和争议操作手册、成本仪表盘、到期及清理告警、事故联系人。本文没有替代上述设计稿、可运行代码、正式法律条款或供应商账户审核。</w:t>
      </w:r>
    </w:p>
    <w:p>
      <w:pPr>
        <w:pStyle w:val="Heading2"/>
      </w:pPr>
      <w:r>
        <w:t>24.3 上线检查清单</w:t>
      </w:r>
    </w:p>
    <w:p>
      <w:r>
        <w:rPr>
          <w:rFonts w:ascii="Arial" w:hAnsi="Arial" w:eastAsia="Noto Sans CJK SC" w:cs="Arial"/>
        </w:rPr>
        <w:t>配置：生产与测试隔离、域名 HTTPS、发信域名认证、支付生产事件、私有对象权限、成本上限、日志脱敏、备份、删除任务与告警均已检查。</w:t>
      </w:r>
    </w:p>
    <w:p>
      <w:r>
        <w:rPr>
          <w:rFonts w:ascii="Arial" w:hAnsi="Arial" w:eastAsia="Noto Sans CJK SC" w:cs="Arial"/>
        </w:rPr>
        <w:t>内容：官网定位真实，定价和限制一致，示例已脱敏，政策、支持和退款入口可访问；英文文案经过人工核对，不存在“永久免费托管”“绝对安全”等未支持承诺。</w:t>
      </w:r>
    </w:p>
    <w:p>
      <w:r>
        <w:rPr>
          <w:rFonts w:ascii="Arial" w:hAnsi="Arial" w:eastAsia="Noto Sans CJK SC" w:cs="Arial"/>
        </w:rPr>
        <w:t>业务：账号登录、购买失败与成功、导出、邀请、客户确认、退款、续期、到期和删除均实际跑通；后台无法代用户无痕确认。</w:t>
      </w:r>
    </w:p>
    <w:p>
      <w:r>
        <w:rPr>
          <w:rFonts w:ascii="Arial" w:hAnsi="Arial" w:eastAsia="Noto Sans CJK SC" w:cs="Arial"/>
        </w:rPr>
        <w:t>发布：先向受控 Beta 用户开放，记录错误和人工介入；出问题时可单独关闭 AI、新发布或支付入口，保留必要的阅读与数据取回。数据泄漏时优先撤销共享，不能为保持可用性继续暴露内容。</w:t>
      </w:r>
    </w:p>
    <w:p>
      <w:bookmarkStart w:id="25" w:name="chapter_25"/>
      <w:pPr>
        <w:pStyle w:val="Heading1"/>
      </w:pPr>
      <w:r>
        <w:t>25 风险、待决策项与变更管理</w:t>
      </w:r>
      <w:bookmarkEnd w:id="25"/>
    </w:p>
    <w:p>
      <w:pPr>
        <w:pStyle w:val="Heading2"/>
      </w:pPr>
      <w:r>
        <w:t>25.1 风险登记表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30" w:type="dxa"/>
          <w:bottom w:w="30" w:type="dxa"/>
          <w:left w:w="100" w:type="dxa"/>
          <w:right w:w="100" w:type="dxa"/>
        </w:tblCellMar>
      </w:tblPr>
      <w:tblGrid>
        <w:gridCol w:w="2041"/>
        <w:gridCol w:w="3572"/>
        <w:gridCol w:w="4025"/>
      </w:tblGrid>
      <w:tr>
        <w:trPr>
          <w:cantSplit w:val="1"/>
          <w:tblHeader w:val="1"/>
        </w:trPr>
        <w:tc>
          <w:tcPr>
            <w:tcW w:type="dxa" w:w="204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572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预警信号</w:t>
            </w:r>
          </w:p>
        </w:tc>
        <w:tc>
          <w:tcPr>
            <w:tcW w:type="dxa" w:w="4025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应对与责任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付费价值弱于免费竞品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用户夸奖但不提供真实素材、不付款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产品负责回到交接结果验证，不继续堆 AI 功能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逐单人工定制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每项目都要改模板和版式</w:t>
            </w:r>
          </w:p>
        </w:tc>
        <w:tc>
          <w:tcPr>
            <w:tcW w:type="dxa" w:w="402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收窄目标客户，记录人工时间，区分服务与软件收入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客户不使用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邀请多、实际验证阅读少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优化客户入口并访谈，不把发送邮件计成功交付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隐私与秘密泄漏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原图、缩略图或导出含模拟秘密</w:t>
            </w:r>
          </w:p>
        </w:tc>
        <w:tc>
          <w:tcPr>
            <w:tcW w:type="dxa" w:w="402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安全负责人阻断发布，修复全链路而非只改前端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自动生成不可信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步骤缺失、按钮捏造、客户照做失败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强制人工审核、来源引用与失败降级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平台依赖与资格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审核未通过、服务或结算受限</w:t>
            </w:r>
          </w:p>
        </w:tc>
        <w:tc>
          <w:tcPr>
            <w:tcW w:type="dxa" w:w="402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上线前验证替代路径，不假定任何平台一定可用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低价高成本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多次生成、导出或下载吞噬收入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限额、缓存、成本告警与明示的用量边界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版本语义错误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新版继承旧确认、旧图被覆盖</w:t>
            </w:r>
          </w:p>
        </w:tc>
        <w:tc>
          <w:tcPr>
            <w:tcW w:type="dxa" w:w="402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不可变快照、事务检查和并发测试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过度工程化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P0 引入企业权限、实时协作、全部采集方式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产品负责范围控制；P1 以验证结果立项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到期争议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用户误解一次性付费为终身托管</w:t>
            </w:r>
          </w:p>
        </w:tc>
        <w:tc>
          <w:tcPr>
            <w:tcW w:type="dxa" w:w="402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购买前显示精确期限、通知、宽限与离线导出</w:t>
            </w:r>
          </w:p>
        </w:tc>
      </w:tr>
    </w:tbl>
    <w:p>
      <w:pPr>
        <w:spacing w:after="20" w:before="0" w:line="96" w:lineRule="auto"/>
      </w:pPr>
    </w:p>
    <w:p>
      <w:pPr>
        <w:pStyle w:val="Heading2"/>
      </w:pPr>
      <w:r>
        <w:t>25.2 待决策清单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30" w:type="dxa"/>
          <w:bottom w:w="30" w:type="dxa"/>
          <w:left w:w="100" w:type="dxa"/>
          <w:right w:w="100" w:type="dxa"/>
        </w:tblCellMar>
      </w:tblPr>
      <w:tblGrid>
        <w:gridCol w:w="2041"/>
        <w:gridCol w:w="3572"/>
        <w:gridCol w:w="4025"/>
      </w:tblGrid>
      <w:tr>
        <w:trPr>
          <w:cantSplit w:val="1"/>
          <w:tblHeader w:val="1"/>
        </w:trPr>
        <w:tc>
          <w:tcPr>
            <w:tcW w:type="dxa" w:w="2041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3572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当前建议默认值</w:t>
            </w:r>
          </w:p>
        </w:tc>
        <w:tc>
          <w:tcPr>
            <w:tcW w:type="dxa" w:w="4025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最晚确认时点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产品品牌与域名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功能性名称，不承诺品牌可注册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对外推广前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首个细分人群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网站开发者与软件实施顾问</w:t>
            </w:r>
          </w:p>
        </w:tc>
        <w:tc>
          <w:tcPr>
            <w:tcW w:type="dxa" w:w="402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WP-01 结束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项目包及续期价格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$19/90 天，续期 $9/90 天，仅试验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首次真实结账前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AI 供应商与数据处理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按质量、成本、保留政策评估</w:t>
            </w:r>
          </w:p>
        </w:tc>
        <w:tc>
          <w:tcPr>
            <w:tcW w:type="dxa" w:w="402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接入真实客户素材前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支付主体、平台与结算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以真实审核结果为准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开放收费前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退款规则及法定例外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不预设全球统一拒退规则</w:t>
            </w:r>
          </w:p>
        </w:tc>
        <w:tc>
          <w:tcPr>
            <w:tcW w:type="dxa" w:w="402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发布退款政策及收费前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部署区域及数据协议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单主要区域，另核查跨境与子处理者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首批客户数据进入前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PDF 排版与字体许可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一套版式，A4/Letter，合法商用字体</w:t>
            </w:r>
          </w:p>
        </w:tc>
        <w:tc>
          <w:tcPr>
            <w:tcW w:type="dxa" w:w="402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导出开发冻结前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免费留存与付费容量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采用第 3、21 章基线，成本验证后调整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定价页上线前</w:t>
            </w:r>
          </w:p>
        </w:tc>
      </w:tr>
      <w:tr>
        <w:trPr>
          <w:cantSplit w:val="1"/>
        </w:trPr>
        <w:tc>
          <w:tcPr>
            <w:tcW w:type="dxa" w:w="2041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P1 首个增强方向</w:t>
            </w:r>
          </w:p>
        </w:tc>
        <w:tc>
          <w:tcPr>
            <w:tcW w:type="dxa" w:w="3572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扩展采集或录屏导入二选一</w:t>
            </w:r>
          </w:p>
        </w:tc>
        <w:tc>
          <w:tcPr>
            <w:tcW w:type="dxa" w:w="4025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付费与自助验证后</w:t>
            </w:r>
          </w:p>
        </w:tc>
      </w:tr>
    </w:tbl>
    <w:p>
      <w:pPr>
        <w:spacing w:after="20" w:before="0" w:line="96" w:lineRule="auto"/>
      </w:pPr>
    </w:p>
    <w:p>
      <w:pPr>
        <w:pStyle w:val="Heading2"/>
      </w:pPr>
      <w:r>
        <w:t>25.3 变更记录要求</w:t>
      </w:r>
    </w:p>
    <w:p>
      <w:r>
        <w:rPr>
          <w:rFonts w:ascii="Arial" w:hAnsi="Arial" w:eastAsia="Noto Sans CJK SC" w:cs="Arial"/>
        </w:rPr>
        <w:t>文档 V1.0 为首份详细需求基线。后续每次修订记录版本、日期、修改章节、原因、影响的 FR/AC、迁移需求及批准角色。不同于产品发布版本，PRD V1.1 不表示客户手册 v1.1，也不自动代表应用版本升级。</w:t>
      </w:r>
    </w:p>
    <w:p>
      <w:r>
        <w:rPr>
          <w:rFonts w:ascii="Arial" w:hAnsi="Arial" w:eastAsia="Noto Sans CJK SC" w:cs="Arial"/>
        </w:rPr>
        <w:t>涉及已售权益、数据保存和确认文案的变化需评估旧用户兼容：保留旧订单 limits_snapshot 和文案版本；新规则不能无提示地追溯改变已有合同或确认范围。发生冲突时，以有效合同、适用法律和已经告知的承诺为准并进行专业复核。</w:t>
      </w:r>
    </w:p>
    <w:p>
      <w:bookmarkStart w:id="26" w:name="chapter_26"/>
      <w:pPr>
        <w:pStyle w:val="Heading1"/>
      </w:pPr>
      <w:r>
        <w:t>26 附录：示例、术语与来源</w:t>
      </w:r>
      <w:bookmarkEnd w:id="26"/>
    </w:p>
    <w:p>
      <w:pPr>
        <w:pStyle w:val="Heading2"/>
      </w:pPr>
      <w:r>
        <w:t>26.1 虚构项目验收样例</w:t>
      </w:r>
    </w:p>
    <w:p>
      <w:r>
        <w:rPr>
          <w:rFonts w:ascii="Arial" w:hAnsi="Arial" w:eastAsia="Noto Sans CJK SC" w:cs="Arial"/>
        </w:rPr>
        <w:t>项目：Northstar Studio 网站交接。客户：Harbor Demo；全部名称为测试占位，不代表真实客户。目标：客户内容管理员能够更新一篇文章并预览结果。示例不包含真实地址、账号或凭据。</w:t>
      </w:r>
    </w:p>
    <w:p>
      <w:r>
        <w:rPr>
          <w:rFonts w:ascii="Arial" w:hAnsi="Arial" w:eastAsia="Noto Sans CJK SC" w:cs="Arial"/>
        </w:rPr>
        <w:t>手册建议结构：项目概览 → 开始前准备 → 修改文章 → 更换图片 → 发布前检查 → 常见问题 → 维护边界 → 交接清单 → 支持入口。每篇指南明确适用角色；“已有内容编辑权限”作为前提，不在手册存储密码。</w:t>
      </w:r>
    </w:p>
    <w:p>
      <w:r>
        <w:rPr>
          <w:rFonts w:ascii="Arial" w:hAnsi="Arial" w:eastAsia="Noto Sans CJK SC" w:cs="Arial"/>
        </w:rPr>
        <w:t>示例步骤一：打开内容列表。说明为“登录到已获授权的后台后，打开内容管理区”；预期结果为“能够看到已有内容列表”。若截图仅显示列表页，AI 不能自动补写登录地址、账号或前面的导航路径，需提示用户提供前置说明。</w:t>
      </w:r>
    </w:p>
    <w:p>
      <w:r>
        <w:rPr>
          <w:rFonts w:ascii="Arial" w:hAnsi="Arial" w:eastAsia="Noto Sans CJK SC" w:cs="Arial"/>
        </w:rPr>
        <w:t>示例变更：v1 使用旧编辑器截图；客户询问如何预览；Owner 在草稿中补充预览步骤并发布 v2。旧问题可标记“已在 v2 中补充说明”，v1 的确认记录保留，v2 单独发起确认。</w:t>
      </w:r>
    </w:p>
    <w:p>
      <w:pPr>
        <w:pStyle w:val="Heading2"/>
      </w:pPr>
      <w:r>
        <w:t>26.2 客户端关键文案参考</w:t>
      </w:r>
    </w:p>
    <w:p>
      <w:r>
        <w:rPr>
          <w:rFonts w:ascii="Arial" w:hAnsi="Arial" w:eastAsia="Noto Sans CJK SC" w:cs="Arial"/>
        </w:rPr>
        <w:t>以下英文用于产品界面讨论，正式上线前应与最终政策和真实功能保持一致。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098"/>
        <w:gridCol w:w="7540"/>
      </w:tblGrid>
      <w:tr>
        <w:trPr>
          <w:cantSplit w:val="1"/>
          <w:tblHeader w:val="1"/>
        </w:trPr>
        <w:tc>
          <w:tcPr>
            <w:tcW w:type="dxa" w:w="2098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540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建议文案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首版素材入口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Upload screenshots to build your client handoff manual.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上传前确认</w:t>
            </w:r>
          </w:p>
        </w:tc>
        <w:tc>
          <w:tcPr>
            <w:tcW w:type="dxa" w:w="7540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Review and redact sensitive information before uploading.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遮盖确认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Redactions are flattened into the uploaded image and cannot be undone here.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保存失败</w:t>
            </w:r>
          </w:p>
        </w:tc>
        <w:tc>
          <w:tcPr>
            <w:tcW w:type="dxa" w:w="7540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Your latest changes have not been saved. Keep this page open and retry.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历史版本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You are viewing version v1. A newer version is available.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AI 不确定</w:t>
            </w:r>
          </w:p>
        </w:tc>
        <w:tc>
          <w:tcPr>
            <w:tcW w:type="dxa" w:w="7540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This step needs your review. The source does not show enough detail.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确认按钮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Confirm receipt of version v2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确认范围</w:t>
            </w:r>
          </w:p>
        </w:tc>
        <w:tc>
          <w:tcPr>
            <w:tcW w:type="dxa" w:w="7540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This records receipt of this version. It is not an electronic contract signature.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项目包期限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One project. 90 days of hosting from payment confirmation. No automatic renewal.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客户到期提示</w:t>
            </w:r>
          </w:p>
        </w:tc>
        <w:tc>
          <w:tcPr>
            <w:tcW w:type="dxa" w:w="7540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This handoff link is no longer available. Please contact the sender.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Owner 宽限期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Editing has ended. You can read and export your published content until the date shown.</w:t>
            </w:r>
          </w:p>
        </w:tc>
      </w:tr>
      <w:tr>
        <w:trPr>
          <w:cantSplit w:val="1"/>
        </w:trPr>
        <w:tc>
          <w:tcPr>
            <w:tcW w:type="dxa" w:w="2098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下载限制</w:t>
            </w:r>
          </w:p>
        </w:tc>
        <w:tc>
          <w:tcPr>
            <w:tcW w:type="dxa" w:w="7540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Disabling downloads does not prevent screenshots or copies already saved.</w:t>
            </w:r>
          </w:p>
        </w:tc>
      </w:tr>
    </w:tbl>
    <w:p>
      <w:pPr>
        <w:spacing w:after="20" w:before="0" w:line="96" w:lineRule="auto"/>
      </w:pPr>
    </w:p>
    <w:p>
      <w:pPr>
        <w:pStyle w:val="Heading2"/>
      </w:pPr>
      <w:r>
        <w:t>26.3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1E8"/>
          <w:left w:val="single" w:sz="4" w:color="D6E1E8"/>
          <w:bottom w:val="single" w:sz="4" w:color="D6E1E8"/>
          <w:right w:val="single" w:sz="4" w:color="D6E1E8"/>
          <w:insideH w:val="single" w:sz="4" w:color="D6E1E8"/>
          <w:insideV w:val="single" w:sz="4" w:color="D6E1E8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84"/>
        <w:gridCol w:w="7654"/>
      </w:tblGrid>
      <w:tr>
        <w:trPr>
          <w:cantSplit w:val="1"/>
          <w:tblHeader w:val="1"/>
        </w:trPr>
        <w:tc>
          <w:tcPr>
            <w:tcW w:type="dxa" w:w="1984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654"/>
            <w:vAlign w:val="center"/>
            <w:shd w:fill="15324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本文定义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Workspace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数据隔离与账务归属的工作区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Project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针对一个客户交付任务的项目；首版主要收费边界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Guide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围绕一个操作目标的结构化步骤指南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Handbook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项目级手册，由多篇指南及交接说明组成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Draft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可编辑的工作内容，不向客户直接开放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Release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发布时冻结的完整手册版本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Manifest hash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规范化发布快照的内容散列，用于绑定版本依据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Handoff confirmation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已验证客户对指定版本的交接确认记录，不是电子签约承诺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Entitlement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由订单、期限和状态推导的功能使用权益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Idempotency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同一操作重复执行仍只产生一次业务效果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RPO / RTO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可接受数据恢复点差距 / 恢复服务的目标时间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P0 / P1 / P2</w:t>
            </w:r>
          </w:p>
        </w:tc>
        <w:tc>
          <w:tcPr>
            <w:tcW w:type="dxa" w:w="7654"/>
            <w:vAlign w:val="center"/>
            <w:shd w:fill="F5F8FA"/>
          </w:tcPr>
          <w:p>
            <w:pPr>
              <w:keepNext w:val="0"/>
              <w:widowControl/>
              <w:spacing w:after="0" w:before="0" w:line="271" w:lineRule="auto"/>
            </w:pPr>
            <w:r>
              <w:rPr>
                <w:rFonts w:ascii="Arial" w:hAnsi="Arial" w:eastAsia="Noto Sans CJK SC" w:cs="Arial"/>
                <w:b w:val="0"/>
                <w:color w:val="263746"/>
                <w:sz w:val="18"/>
              </w:rPr>
              <w:t>首版必须 / 验证后优先候选 / 更后期探索</w:t>
            </w:r>
          </w:p>
        </w:tc>
      </w:tr>
    </w:tbl>
    <w:p>
      <w:pPr>
        <w:spacing w:after="20" w:before="0" w:line="96" w:lineRule="auto"/>
      </w:pPr>
    </w:p>
    <w:p>
      <w:pPr>
        <w:pStyle w:val="Heading2"/>
      </w:pPr>
      <w:r>
        <w:t>26.4 外部依据与核验说明</w:t>
      </w:r>
    </w:p>
    <w:p>
      <w:r>
        <w:rPr>
          <w:rFonts w:ascii="Arial" w:hAnsi="Arial" w:eastAsia="Noto Sans CJK SC" w:cs="Arial"/>
        </w:rPr>
        <w:t>以下来源用于支持竞品事实和外部平台边界，不替代本产品的需求设计与测试。均于 2026-10-11 核验；页面后续可能变化。未登录付费实测竞品，不把定价页能力当作性能或用户满意度证据。正文所列容量、报价和性能目标来自本稿设计，不引用外部数据为其背书。</w:t>
      </w:r>
    </w:p>
    <w:p>
      <w:bookmarkStart w:id="27" w:name="ref_R01"/>
      <w:bookmarkEnd w:id="27"/>
      <w:r>
        <w:rPr>
          <w:rFonts w:ascii="Arial" w:hAnsi="Arial" w:eastAsia="Noto Sans CJK SC" w:cs="Arial"/>
          <w:sz w:val="19"/>
        </w:rPr>
        <w:t>[R01] Scribe，Pricing。支持：通用图文指南、品牌化、截图处理及导出已有成熟供给；不用于证明本产品市场规模。</w:t>
      </w:r>
    </w:p>
    <w:p>
      <w:pPr>
        <w:spacing w:after="180"/>
      </w:pPr>
      <w:hyperlink r:id="rId11" w:history="1">
        <w:r>
          <w:rPr>
            <w:rFonts w:ascii="Arial" w:hAnsi="Arial" w:eastAsia="Noto Sans CJK SC"/>
            <w:color w:val="176A87"/>
            <w:sz w:val="19"/>
          </w:rPr>
          <w:t>官方来源（点击打开）</w:t>
        </w:r>
      </w:hyperlink>
    </w:p>
    <w:p>
      <w:bookmarkStart w:id="28" w:name="ref_R02"/>
      <w:bookmarkEnd w:id="28"/>
      <w:r>
        <w:rPr>
          <w:rFonts w:ascii="Arial" w:hAnsi="Arial" w:eastAsia="Noto Sans CJK SC" w:cs="Arial"/>
          <w:sz w:val="19"/>
        </w:rPr>
        <w:t>[R02] Dubble，Pricing。支持：免费方案及自有截图、编辑、私密查看、PDF 等竞争边界。</w:t>
      </w:r>
    </w:p>
    <w:p>
      <w:pPr>
        <w:spacing w:after="180"/>
      </w:pPr>
      <w:hyperlink r:id="rId12" w:history="1">
        <w:r>
          <w:rPr>
            <w:rFonts w:ascii="Arial" w:hAnsi="Arial" w:eastAsia="Noto Sans CJK SC"/>
            <w:color w:val="176A87"/>
            <w:sz w:val="19"/>
          </w:rPr>
          <w:t>官方来源（点击打开）</w:t>
        </w:r>
      </w:hyperlink>
    </w:p>
    <w:p>
      <w:bookmarkStart w:id="29" w:name="ref_R03"/>
      <w:bookmarkEnd w:id="29"/>
      <w:r>
        <w:rPr>
          <w:rFonts w:ascii="Arial" w:hAnsi="Arial" w:eastAsia="Noto Sans CJK SC" w:cs="Arial"/>
          <w:sz w:val="19"/>
        </w:rPr>
        <w:t>[R03] Chrome for Developers，Content scripts。支持：授权网页内的 DOM 访问与扩展内容脚本边界。</w:t>
      </w:r>
    </w:p>
    <w:p>
      <w:pPr>
        <w:spacing w:after="180"/>
      </w:pPr>
      <w:hyperlink r:id="rId13" w:history="1">
        <w:r>
          <w:rPr>
            <w:rFonts w:ascii="Arial" w:hAnsi="Arial" w:eastAsia="Noto Sans CJK SC"/>
            <w:color w:val="176A87"/>
            <w:sz w:val="19"/>
          </w:rPr>
          <w:t>官方来源（点击打开）</w:t>
        </w:r>
      </w:hyperlink>
    </w:p>
    <w:p>
      <w:bookmarkStart w:id="30" w:name="ref_R04"/>
      <w:bookmarkEnd w:id="30"/>
      <w:r>
        <w:rPr>
          <w:rFonts w:ascii="Arial" w:hAnsi="Arial" w:eastAsia="Noto Sans CJK SC" w:cs="Arial"/>
          <w:sz w:val="19"/>
        </w:rPr>
        <w:t>[R04] Chrome for Developers，The activeTab permission。支持：用户触发的临时页面权限，不等于默认授权全部网站。</w:t>
      </w:r>
    </w:p>
    <w:p>
      <w:pPr>
        <w:spacing w:after="180"/>
      </w:pPr>
      <w:hyperlink r:id="rId14" w:history="1">
        <w:r>
          <w:rPr>
            <w:rFonts w:ascii="Arial" w:hAnsi="Arial" w:eastAsia="Noto Sans CJK SC"/>
            <w:color w:val="176A87"/>
            <w:sz w:val="19"/>
          </w:rPr>
          <w:t>官方来源（点击打开）</w:t>
        </w:r>
      </w:hyperlink>
    </w:p>
    <w:p>
      <w:bookmarkStart w:id="31" w:name="ref_R05"/>
      <w:bookmarkEnd w:id="31"/>
      <w:r>
        <w:rPr>
          <w:rFonts w:ascii="Arial" w:hAnsi="Arial" w:eastAsia="Noto Sans CJK SC" w:cs="Arial"/>
          <w:sz w:val="19"/>
        </w:rPr>
        <w:t>[R05] MDN，MediaDevices: getDisplayMedia()。支持：浏览器屏幕采集是用户选择的视频流输入，与 DOM 事件语义不同。</w:t>
      </w:r>
    </w:p>
    <w:p>
      <w:pPr>
        <w:spacing w:after="180"/>
      </w:pPr>
      <w:hyperlink r:id="rId15" w:history="1">
        <w:r>
          <w:rPr>
            <w:rFonts w:ascii="Arial" w:hAnsi="Arial" w:eastAsia="Noto Sans CJK SC"/>
            <w:color w:val="176A87"/>
            <w:sz w:val="19"/>
          </w:rPr>
          <w:t>官方来源（点击打开）</w:t>
        </w:r>
      </w:hyperlink>
    </w:p>
    <w:p>
      <w:bookmarkStart w:id="32" w:name="ref_R06"/>
      <w:bookmarkEnd w:id="32"/>
      <w:r>
        <w:rPr>
          <w:rFonts w:ascii="Arial" w:hAnsi="Arial" w:eastAsia="Noto Sans CJK SC" w:cs="Arial"/>
          <w:sz w:val="19"/>
        </w:rPr>
        <w:t>[R06] OWASP，File Upload Cheat Sheet。支持：扩展名/MIME 不足以信任、真实格式检查、私有存储与资源限制原则。</w:t>
      </w:r>
    </w:p>
    <w:p>
      <w:pPr>
        <w:spacing w:after="180"/>
      </w:pPr>
      <w:hyperlink r:id="rId16" w:history="1">
        <w:r>
          <w:rPr>
            <w:rFonts w:ascii="Arial" w:hAnsi="Arial" w:eastAsia="Noto Sans CJK SC"/>
            <w:color w:val="176A87"/>
            <w:sz w:val="19"/>
          </w:rPr>
          <w:t>官方来源（点击打开）</w:t>
        </w:r>
      </w:hyperlink>
    </w:p>
    <w:p>
      <w:bookmarkStart w:id="33" w:name="ref_R07"/>
      <w:bookmarkEnd w:id="33"/>
      <w:r>
        <w:rPr>
          <w:rFonts w:ascii="Arial" w:hAnsi="Arial" w:eastAsia="Noto Sans CJK SC" w:cs="Arial"/>
          <w:sz w:val="19"/>
        </w:rPr>
        <w:t>[R07] OWASP，Authorization Cheat Sheet。支持：最小权限、默认拒绝、逐请求与静态资源授权。</w:t>
      </w:r>
    </w:p>
    <w:p>
      <w:pPr>
        <w:spacing w:after="180"/>
      </w:pPr>
      <w:hyperlink r:id="rId17" w:history="1">
        <w:r>
          <w:rPr>
            <w:rFonts w:ascii="Arial" w:hAnsi="Arial" w:eastAsia="Noto Sans CJK SC"/>
            <w:color w:val="176A87"/>
            <w:sz w:val="19"/>
          </w:rPr>
          <w:t>官方来源（点击打开）</w:t>
        </w:r>
      </w:hyperlink>
    </w:p>
    <w:p>
      <w:bookmarkStart w:id="34" w:name="ref_R08"/>
      <w:bookmarkEnd w:id="34"/>
      <w:r>
        <w:rPr>
          <w:rFonts w:ascii="Arial" w:hAnsi="Arial" w:eastAsia="Noto Sans CJK SC" w:cs="Arial"/>
          <w:sz w:val="19"/>
        </w:rPr>
        <w:t>[R08] Stripe，Receive Stripe events in your webhook endpoint。支持：原始请求验签、异步事件、重复和顺序处理等支付集成边界。引用不代表最终选择 Stripe。</w:t>
      </w:r>
    </w:p>
    <w:p>
      <w:pPr>
        <w:spacing w:after="180"/>
      </w:pPr>
      <w:hyperlink r:id="rId18" w:history="1">
        <w:r>
          <w:rPr>
            <w:rFonts w:ascii="Arial" w:hAnsi="Arial" w:eastAsia="Noto Sans CJK SC"/>
            <w:color w:val="176A87"/>
            <w:sz w:val="19"/>
          </w:rPr>
          <w:t>官方来源（点击打开）</w:t>
        </w:r>
      </w:hyperlink>
    </w:p>
    <w:p>
      <w:bookmarkStart w:id="35" w:name="ref_R09"/>
      <w:bookmarkEnd w:id="35"/>
      <w:r>
        <w:rPr>
          <w:rFonts w:ascii="Arial" w:hAnsi="Arial" w:eastAsia="Noto Sans CJK SC" w:cs="Arial"/>
          <w:sz w:val="19"/>
        </w:rPr>
        <w:t>[R09] Paddle Developer Docs，Webhooks。支持：支付平台事件驱动集成；最终事件类型、重试及状态映射应按选定产品版本实现。</w:t>
      </w:r>
    </w:p>
    <w:p>
      <w:pPr>
        <w:spacing w:after="180"/>
      </w:pPr>
      <w:hyperlink r:id="rId19" w:history="1">
        <w:r>
          <w:rPr>
            <w:rFonts w:ascii="Arial" w:hAnsi="Arial" w:eastAsia="Noto Sans CJK SC"/>
            <w:color w:val="176A87"/>
            <w:sz w:val="19"/>
          </w:rPr>
          <w:t>官方来源（点击打开）</w:t>
        </w:r>
      </w:hyperlink>
    </w:p>
    <w:p>
      <w:bookmarkStart w:id="36" w:name="ref_R10"/>
      <w:bookmarkEnd w:id="36"/>
      <w:r>
        <w:rPr>
          <w:rFonts w:ascii="Arial" w:hAnsi="Arial" w:eastAsia="Noto Sans CJK SC" w:cs="Arial"/>
          <w:sz w:val="19"/>
        </w:rPr>
        <w:t>[R10] Paddle，Domain Review。支持：产品网站、价格及政策等商户审核准备，不证明具体主体必然获批。</w:t>
      </w:r>
    </w:p>
    <w:p>
      <w:pPr>
        <w:spacing w:after="180"/>
      </w:pPr>
      <w:hyperlink r:id="rId20" w:history="1">
        <w:r>
          <w:rPr>
            <w:rFonts w:ascii="Arial" w:hAnsi="Arial" w:eastAsia="Noto Sans CJK SC"/>
            <w:color w:val="176A87"/>
            <w:sz w:val="19"/>
          </w:rPr>
          <w:t>官方来源（点击打开）</w:t>
        </w:r>
      </w:hyperlink>
    </w:p>
    <w:p>
      <w:bookmarkStart w:id="37" w:name="ref_R11"/>
      <w:bookmarkEnd w:id="37"/>
      <w:r>
        <w:rPr>
          <w:rFonts w:ascii="Arial" w:hAnsi="Arial" w:eastAsia="Noto Sans CJK SC" w:cs="Arial"/>
          <w:sz w:val="19"/>
        </w:rPr>
        <w:t>[R11] Your Europe，Data protection under GDPR。支持：GDPR 适用性、数据角色和权利的核查方向；不作为个案法律意见。</w:t>
      </w:r>
    </w:p>
    <w:p>
      <w:pPr>
        <w:spacing w:after="180"/>
      </w:pPr>
      <w:hyperlink r:id="rId21" w:history="1">
        <w:r>
          <w:rPr>
            <w:rFonts w:ascii="Arial" w:hAnsi="Arial" w:eastAsia="Noto Sans CJK SC"/>
            <w:color w:val="176A87"/>
            <w:sz w:val="19"/>
          </w:rPr>
          <w:t>官方来源（点击打开）</w:t>
        </w:r>
      </w:hyperlink>
    </w:p>
    <w:p>
      <w:bookmarkStart w:id="38" w:name="ref_R12"/>
      <w:bookmarkEnd w:id="38"/>
      <w:r>
        <w:rPr>
          <w:rFonts w:ascii="Arial" w:hAnsi="Arial" w:eastAsia="Noto Sans CJK SC" w:cs="Arial"/>
          <w:sz w:val="19"/>
        </w:rPr>
        <w:t>[R12] W3C，Web Content Accessibility Guidelines 2.2。支持：Web 可访问性设计与测试目标；未经测试不声明达标或认证。</w:t>
      </w:r>
    </w:p>
    <w:p>
      <w:pPr>
        <w:spacing w:after="180"/>
      </w:pPr>
      <w:hyperlink r:id="rId22" w:history="1">
        <w:r>
          <w:rPr>
            <w:rFonts w:ascii="Arial" w:hAnsi="Arial" w:eastAsia="Noto Sans CJK SC"/>
            <w:color w:val="176A87"/>
            <w:sz w:val="19"/>
          </w:rPr>
          <w:t>官方来源（点击打开）</w:t>
        </w:r>
      </w:hyperlink>
    </w:p>
    <w:p>
      <w:pPr>
        <w:pStyle w:val="Heading2"/>
      </w:pPr>
      <w:r>
        <w:t>26.5 评审结论记录区</w:t>
      </w:r>
    </w:p>
    <w:p>
      <w:r>
        <w:rPr>
          <w:rFonts w:ascii="Arial" w:hAnsi="Arial" w:eastAsia="Noto Sans CJK SC" w:cs="Arial"/>
        </w:rPr>
        <w:t>评审角色：产品负责人、技术负责人、测试负责人、运营/支付负责人、安全/隐私复核人。评审结论记录为通过、带条件通过或不通过；条件必须对应具体 FR、AC 或风险项，不使用笼统“后续优化”代替闭环。</w:t>
      </w:r>
    </w:p>
    <w:p>
      <w:r>
        <w:rPr>
          <w:rFonts w:ascii="Arial" w:hAnsi="Arial" w:eastAsia="Noto Sans CJK SC" w:cs="Arial"/>
        </w:rPr>
        <w:t>本稿建议的立项口径是：先验证一个客户项目能否被安全、清楚地交接，并获得真实付费；在此基础上再投资自动录制、模板继承和订阅。首版交付对象是“完整客户交接流程”，不是拥有竞品全部功能的通用操作指南平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rFonts w:ascii="Arial" w:hAnsi="Arial" w:eastAsia="Noto Sans CJK SC" w:cs="Arial"/>
        <w:color w:val="637482"/>
        <w:sz w:val="16"/>
      </w:rPr>
      <w:t>HND-PRD-001  ·  V1.0</w:t>
    </w:r>
    <w:r>
      <w:rPr>
        <w:rFonts w:ascii="Arial" w:hAnsi="Arial" w:eastAsia="Noto Sans CJK SC" w:cs="Arial"/>
        <w:color w:val="637482"/>
        <w:sz w:val="16"/>
      </w:rPr>
      <w:tab/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rial" w:hAnsi="Arial" w:eastAsia="Noto Sans CJK SC" w:cs="Arial"/>
        <w:color w:val="637482"/>
        <w:sz w:val="17"/>
      </w:rPr>
      <w:t>1</w:t>
    </w:r>
    <w:r>
      <w:fldChar w:fldCharType="end"/>
    </w:r>
    <w:r>
      <w:rPr>
        <w:rFonts w:ascii="Arial" w:hAnsi="Arial" w:eastAsia="Noto Sans CJK SC" w:cs="Arial"/>
        <w:color w:val="637482"/>
        <w:sz w:val="16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Arial" w:hAnsi="Arial" w:eastAsia="Noto Sans CJK SC" w:cs="Arial"/>
        <w:color w:val="637482"/>
        <w:sz w:val="17"/>
      </w:rPr>
      <w:t>1</w:t>
    </w:r>
    <w:r>
      <w:fldChar w:fldCharType="end"/>
    </w:r>
    <w:r>
      <w:rPr>
        <w:rFonts w:ascii="Arial" w:hAnsi="Arial" w:eastAsia="Noto Sans CJK SC" w:cs="Arial"/>
        <w:color w:val="637482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5" w:color="D6E1E8"/>
      </w:pBdr>
    </w:pPr>
    <w:r>
      <w:rPr>
        <w:rFonts w:ascii="Arial" w:hAnsi="Arial" w:eastAsia="Noto Sans CJK SC" w:cs="Arial"/>
        <w:color w:val="637482"/>
        <w:sz w:val="16"/>
      </w:rPr>
      <w:t>产品需求文档  /  客户操作手册与项目交接工具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Arial" w:hAnsi="Arial" w:eastAsia="Noto Sans CJK SC"/>
      <w:b w:val="0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Noto Sans CJK SC"/>
      <w:b w:val="0"/>
      <w:color w:val="637482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Noto Sans CJK SC"/>
      <w:b w:val="0"/>
      <w:color w:val="637482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0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532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76A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32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64" w:lineRule="auto" w:after="0" w:before="0"/>
      <w:ind w:left="170" w:right="170"/>
    </w:pPr>
    <w:rPr>
      <w:rFonts w:ascii="DejaVu Sans Mono" w:hAnsi="DejaVu Sans Mono" w:eastAsia="Noto Sans CJK SC"/>
      <w:b w:val="0"/>
      <w:color w:val="26374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ribe.com/pricing" TargetMode="External"/><Relationship Id="rId12" Type="http://schemas.openxmlformats.org/officeDocument/2006/relationships/hyperlink" Target="https://dubble.so/pricing" TargetMode="External"/><Relationship Id="rId13" Type="http://schemas.openxmlformats.org/officeDocument/2006/relationships/hyperlink" Target="https://developer.chrome.com/docs/extensions/develop/concepts/content-scripts" TargetMode="External"/><Relationship Id="rId14" Type="http://schemas.openxmlformats.org/officeDocument/2006/relationships/hyperlink" Target="https://developer.chrome.com/docs/extensions/develop/concepts/activeTab" TargetMode="External"/><Relationship Id="rId15" Type="http://schemas.openxmlformats.org/officeDocument/2006/relationships/hyperlink" Target="https://developer.mozilla.org/en-US/docs/Web/API/MediaDevices/getDisplayMedia" TargetMode="External"/><Relationship Id="rId16" Type="http://schemas.openxmlformats.org/officeDocument/2006/relationships/hyperlink" Target="https://cheatsheetseries.owasp.org/cheatsheets/File_Upload_Cheat_Sheet.html" TargetMode="External"/><Relationship Id="rId17" Type="http://schemas.openxmlformats.org/officeDocument/2006/relationships/hyperlink" Target="https://cheatsheetseries.owasp.org/cheatsheets/Authorization_Cheat_Sheet.html" TargetMode="External"/><Relationship Id="rId18" Type="http://schemas.openxmlformats.org/officeDocument/2006/relationships/hyperlink" Target="https://docs.stripe.com/webhooks" TargetMode="External"/><Relationship Id="rId19" Type="http://schemas.openxmlformats.org/officeDocument/2006/relationships/hyperlink" Target="https://developer.paddle.com/webhooks/" TargetMode="External"/><Relationship Id="rId20" Type="http://schemas.openxmlformats.org/officeDocument/2006/relationships/hyperlink" Target="https://www.paddle.com/help/start/account-verification/what-is-domain-verification" TargetMode="External"/><Relationship Id="rId21" Type="http://schemas.openxmlformats.org/officeDocument/2006/relationships/hyperlink" Target="https://europa.eu/youreurope/business/governance-and-sustainability/digital-and-data-compliance/data-protection-gdpr/index_en.htm" TargetMode="External"/><Relationship Id="rId22" Type="http://schemas.openxmlformats.org/officeDocument/2006/relationships/hyperlink" Target="https://www.w3.org/TR/WCAG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客户操作手册与项目交接工具｜产品需求文档 V1.0</dc:title>
  <dc:subject>海外收费 Web App：范围、流程、权限、版本、计费、数据、验收与上线</dc:subject>
  <dc:creator/>
  <cp:keywords>PRD,客户交接,操作指南,Web App,V0.1</cp:keywords>
  <dc:description>详细需求评审稿。商业价格和容量为验证基线。</dc:description>
  <cp:lastModifiedBy/>
  <cp:revision>1</cp:revision>
  <dcterms:created xsi:type="dcterms:W3CDTF">2026-10-11T00:00:00Z</dcterms:created>
  <dcterms:modified xsi:type="dcterms:W3CDTF">2026-10-11T00:00:00Z</dcterms:modified>
  <cp:category/>
</cp:coreProperties>
</file>