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0DC7C" w14:textId="77777777" w:rsidR="00367CD0" w:rsidRDefault="002F1C58" w:rsidP="00367CD0">
      <w:pPr>
        <w:ind w:firstLine="560"/>
        <w:rPr>
          <w:rFonts w:ascii="楷体" w:eastAsia="楷体" w:hAnsi="楷体"/>
          <w:sz w:val="28"/>
          <w:szCs w:val="28"/>
        </w:rPr>
      </w:pPr>
      <w:r w:rsidRPr="002F1C58">
        <w:rPr>
          <w:rFonts w:ascii="楷体" w:eastAsia="楷体" w:hAnsi="楷体"/>
          <w:sz w:val="28"/>
          <w:szCs w:val="28"/>
        </w:rPr>
        <w:t>一种基于细粒度就绪与活动窗口的分布式计算通信重叠加速方法</w:t>
      </w:r>
    </w:p>
    <w:p w14:paraId="05F9D5BC" w14:textId="77777777" w:rsidR="00367CD0" w:rsidRDefault="00367CD0" w:rsidP="00367CD0">
      <w:pPr>
        <w:ind w:firstLine="560"/>
        <w:rPr>
          <w:rFonts w:ascii="楷体" w:eastAsia="楷体" w:hAnsi="楷体"/>
          <w:sz w:val="28"/>
          <w:szCs w:val="28"/>
        </w:rPr>
      </w:pPr>
    </w:p>
    <w:p w14:paraId="45B01540" w14:textId="3D872DEE" w:rsidR="002F1C58" w:rsidRPr="002F1C58" w:rsidRDefault="002F1C58" w:rsidP="00367CD0">
      <w:pPr>
        <w:keepNext/>
        <w:ind w:firstLine="560"/>
        <w:rPr>
          <w:rFonts w:ascii="楷体" w:eastAsia="楷体" w:hAnsi="楷体" w:hint="eastAsia"/>
          <w:sz w:val="28"/>
          <w:szCs w:val="28"/>
        </w:rPr>
      </w:pPr>
      <w:r w:rsidRPr="002F1C58">
        <w:rPr>
          <w:rFonts w:ascii="楷体" w:eastAsia="楷体" w:hAnsi="楷体"/>
          <w:sz w:val="28"/>
          <w:szCs w:val="28"/>
        </w:rPr>
        <w:t>技术领域</w:t>
      </w:r>
    </w:p>
    <w:p w14:paraId="7C2BBF97" w14:textId="77777777" w:rsidR="00367CD0" w:rsidRDefault="002F1C58" w:rsidP="00367CD0">
      <w:pPr>
        <w:ind w:firstLine="560"/>
        <w:rPr>
          <w:rFonts w:ascii="楷体" w:eastAsia="楷体" w:hAnsi="楷体"/>
          <w:sz w:val="28"/>
          <w:szCs w:val="28"/>
        </w:rPr>
      </w:pPr>
      <w:r>
        <w:rPr>
          <w:rFonts w:ascii="楷体" w:eastAsia="楷体" w:hAnsi="楷体"/>
          <w:sz w:val="28"/>
          <w:szCs w:val="28"/>
        </w:rPr>
        <w:t>本发明涉及分布式并行计算、GPU高性能计算和张量并行推理加速技术领域，尤其涉及面向全收集-通用矩阵乘、通用矩阵乘-归约分散和通用矩阵乘-全归约等分布式矩阵乘相关算子的通信计算重叠加速及结构自适应配置方法，具体指一种基于细粒度就绪与活动窗口的分布式计算通信重叠加速方法。</w:t>
      </w:r>
    </w:p>
    <w:p w14:paraId="0A375CBD" w14:textId="77777777" w:rsidR="00367CD0" w:rsidRDefault="00367CD0" w:rsidP="00367CD0">
      <w:pPr>
        <w:ind w:firstLine="560"/>
        <w:rPr>
          <w:rFonts w:ascii="楷体" w:eastAsia="楷体" w:hAnsi="楷体"/>
          <w:sz w:val="28"/>
          <w:szCs w:val="28"/>
        </w:rPr>
      </w:pPr>
    </w:p>
    <w:p w14:paraId="22E8E819" w14:textId="3561F66C" w:rsidR="002F1C58" w:rsidRPr="002F1C58" w:rsidRDefault="002F1C58" w:rsidP="00367CD0">
      <w:pPr>
        <w:keepNext/>
        <w:ind w:firstLine="560"/>
        <w:rPr>
          <w:rFonts w:ascii="楷体" w:eastAsia="楷体" w:hAnsi="楷体" w:hint="eastAsia"/>
          <w:sz w:val="28"/>
          <w:szCs w:val="28"/>
        </w:rPr>
      </w:pPr>
      <w:r w:rsidRPr="002F1C58">
        <w:rPr>
          <w:rFonts w:ascii="楷体" w:eastAsia="楷体" w:hAnsi="楷体"/>
          <w:sz w:val="28"/>
          <w:szCs w:val="28"/>
        </w:rPr>
        <w:t>背景技术</w:t>
      </w:r>
    </w:p>
    <w:p w14:paraId="5C1CDA40"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随着大规模神经网络训练与推理任务的持续增长，基于多 GPU 或多计算节点的张量并行方案已成为提升模型吞吐与扩展能力的重要手段。在张量并行执行过程中，全收集-通用矩阵乘、通用矩阵乘-归约分散和通用矩阵乘-全归约是最常见、也是对整体性能影响最直接的三类分布式矩阵乘相关算子。该类算子通常需要将通信过程与局部矩阵乘计算过程进行重叠组织，以减少等待时延并提升硬件资源利用率，因此，如何高效实施通信计算重叠，已成为分布式矩阵乘底层加速领域的重要研究方向。</w:t>
      </w:r>
    </w:p>
    <w:p w14:paraId="59EDBAEA"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现有技术中，针对上述三类算子，通常已经具备一定程度的通信与计算并发能力，但其系统层面的实际加速效果仍然受到多类深层因素制约，导致端到端收益不稳定、硬件利用率难以进一步提升，尤其在大矩阵形状和高并行规模场景下问题更加突出。</w:t>
      </w:r>
    </w:p>
    <w:p w14:paraId="102891E8"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一类制约因素来自局部工作单元可消费边界暴露过晚。现有全收集-通用矩阵乘路径中，远端输入分片常以较粗粒度的整体就绪方式供消费侧使用，即便远端输入分片中的前部数据已经到达，本可提前启动的输出计算仍需等待整块远端分片完成；而在通用矩阵乘-归约分散和通用矩阵乘-全归约路径中，局部部分结果往往围绕较大的输出段或较粗粒度的归约单元组织就绪与</w:t>
      </w:r>
      <w:r w:rsidRPr="002F1C58">
        <w:rPr>
          <w:rFonts w:ascii="楷体" w:eastAsia="楷体" w:hAnsi="楷体"/>
          <w:sz w:val="28"/>
          <w:szCs w:val="28"/>
        </w:rPr>
        <w:lastRenderedPageBreak/>
        <w:t>消费，导致大量本可更早进入流水线的局部结果被整体阻塞。该问题直接延长了生产侧到消费侧的关键路径，限制了通信计算重叠潜力的释放。</w:t>
      </w:r>
    </w:p>
    <w:p w14:paraId="7F721E29"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二类制约因素来自更积极的重叠策略与有限资源包络之间的矛盾。若仅通过增加在飞工作量来追求更深的重叠，则对称暂存空间、通信通道、局部缓存以及计算资源配额的占用均会快速增长，尤其在通用矩阵乘-归约分散和通用矩阵乘-全归约场景下，随着矩阵规模、并发深度和归约单元数目增加，极易出现对称暂存空间占用过高、资源争用加剧以及执行稳定性下降的问题。在固定配置参数条件下，该问题进一步表现为：高风险场景下工作单元扩展过深，造成无效推进和暂存浪费；低风险场景下推进深度不足，又无法充分挖掘硬件并行能力。</w:t>
      </w:r>
    </w:p>
    <w:p w14:paraId="57FC0387"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三类制约因素来自配置参数之间的强耦合性。局部工作单元切分粒度、前沿推进深度、活动窗口大小、暂存槽位数量、通信并发度以及不同阶段的计算资源配额之间存在显著耦合关系，仅依赖人工经验设置这些参数，难以在不同矩阵形状、不同并行规模和不同硬件环境下稳定获得兼顾可执行性和高效性的配置。</w:t>
      </w:r>
    </w:p>
    <w:p w14:paraId="796EBF50" w14:textId="77777777" w:rsidR="00367CD0" w:rsidRDefault="002F1C58" w:rsidP="00367CD0">
      <w:pPr>
        <w:ind w:firstLine="560"/>
        <w:rPr>
          <w:rFonts w:ascii="楷体" w:eastAsia="楷体" w:hAnsi="楷体"/>
          <w:sz w:val="28"/>
          <w:szCs w:val="28"/>
        </w:rPr>
      </w:pPr>
      <w:r w:rsidRPr="002F1C58">
        <w:rPr>
          <w:rFonts w:ascii="楷体" w:eastAsia="楷体" w:hAnsi="楷体"/>
          <w:sz w:val="28"/>
          <w:szCs w:val="28"/>
        </w:rPr>
        <w:t>综上，如何在不改变分布式矩阵乘相关算子原有数学语义的前提下，更早暴露局部工作单元的可消费边界，合理组织关键路径优先的生产与消费推进顺序，并将更积极的通信计算重叠控制在受限的资源包络之内，同时实现面向不同算子类型和不同硬件环境的配置参数自适应确定，成为分布式矩阵乘通信计算重叠加速领域亟待解决的关键技术问题，也是本发明的核心研究出发点。</w:t>
      </w:r>
    </w:p>
    <w:p w14:paraId="41180BD6" w14:textId="77777777" w:rsidR="00367CD0" w:rsidRDefault="00367CD0" w:rsidP="00367CD0">
      <w:pPr>
        <w:ind w:firstLine="560"/>
        <w:rPr>
          <w:rFonts w:ascii="楷体" w:eastAsia="楷体" w:hAnsi="楷体"/>
          <w:sz w:val="28"/>
          <w:szCs w:val="28"/>
        </w:rPr>
      </w:pPr>
    </w:p>
    <w:p w14:paraId="57D12A8A" w14:textId="28AE484A" w:rsidR="002F1C58" w:rsidRPr="002F1C58" w:rsidRDefault="002F1C58" w:rsidP="00367CD0">
      <w:pPr>
        <w:keepNext/>
        <w:ind w:firstLine="560"/>
        <w:rPr>
          <w:rFonts w:ascii="楷体" w:eastAsia="楷体" w:hAnsi="楷体" w:hint="eastAsia"/>
          <w:sz w:val="28"/>
          <w:szCs w:val="28"/>
        </w:rPr>
      </w:pPr>
      <w:r w:rsidRPr="002F1C58">
        <w:rPr>
          <w:rFonts w:ascii="楷体" w:eastAsia="楷体" w:hAnsi="楷体"/>
          <w:sz w:val="28"/>
          <w:szCs w:val="28"/>
        </w:rPr>
        <w:t>发明内容</w:t>
      </w:r>
    </w:p>
    <w:p w14:paraId="0E59D4FD"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本发明的目的在于解决现有分布式矩阵乘相关算子在通信计算重叠执行过程中存在的局部工作单元可消费边界暴露过晚、关键路径推进顺序不合理、</w:t>
      </w:r>
      <w:r w:rsidRPr="002F1C58">
        <w:rPr>
          <w:rFonts w:ascii="楷体" w:eastAsia="楷体" w:hAnsi="楷体"/>
          <w:sz w:val="28"/>
          <w:szCs w:val="28"/>
        </w:rPr>
        <w:lastRenderedPageBreak/>
        <w:t>暂存窗口占用过大以及配置参数难以稳定确定的技术问题，提供一种基于细粒度就绪与活动窗口的分布式计算通信重叠加速方法，以在不改变算子数学语义的前提下，提升通信与计算的重叠效率，降低对称暂存开销，并提高大规模矩阵场景下的执行稳定性和跨场景适配能力。</w:t>
      </w:r>
    </w:p>
    <w:p w14:paraId="274CB41F"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为实现上述发明目的，本发明采用的核心技术方案为：一种基于细粒度就绪与活动窗口的分布式计算通信重叠加速方法，通过对生产侧提供的待消费数据进行细粒度划分并建立可独立发布的可消费就绪状态，结合关键路径优先的分岔调度方式、活动窗口受限的暂存槽位复用机制以及约束感知的目标执行配置参数确定过程，实现面向全收集-通用矩阵乘、通用矩阵乘-归约分散和通用矩阵乘-全归约三类算子的统一通信计算重叠加速，整个方法在不改变分布式矩阵乘相关算子原有数学语义和归约语义的基础上实施，具体包括以下四个核心步骤：</w:t>
      </w:r>
    </w:p>
    <w:p w14:paraId="44A6C44E"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第一步，获取待执行的分布式矩阵乘相关算子的类型、矩阵问题形状、并行规模及硬件资源约束，建立对应的生产侧与消费侧依赖模型；其中，生产侧为提供数据的一方，包括在并行节点间传输数据的通信过程和生成局部部分结果的矩阵乘计算过程，消费侧为使用所述数据的一方，包括依赖所述数据执行的矩阵乘消费过程和归约过程；再根据所述依赖模型确定目标执行配置参数。</w:t>
      </w:r>
    </w:p>
    <w:p w14:paraId="4CC5C345"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 xml:space="preserve">第二步，根据所述生产侧与消费侧依赖模型，将生产侧提供的待消费数据（在全收集-通用矩阵乘场景下为输入数据分片，在通用矩阵乘-归约分散和通用矩阵乘-全归约场景下为局部部分结果）划分为多个局部工作单元，为各局部工作单元建立细粒度可消费就绪状态，并采用关键路径优先的推进方式确定通信与计算的推进顺序；局部工作单元所需的数据为生产侧为其提供的数据分块，推进顺序按照优先级规则确定，即用于解除消费侧当前等待的局部工作单元优先级最高，其余局部工作单元按照就绪发布的先后顺序依次推进。</w:t>
      </w:r>
    </w:p>
    <w:p w14:paraId="59E10D39"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 xml:space="preserve">第三步，仅为当前活动窗口内的局部工作单元分配有限数量、可循环复用的暂存窗口槽位，所述活动窗口为当前正在执行通信与计算重叠的局部工作单元的集合，并依据所述目标执行配置参数执行局部工作单元的通信计算重叠；所述暂存窗口槽位为暂存正在执行的局部工作单元数据的物理缓冲位置，各局部工作单元通过逻辑索引到物理槽位的映射轮流占用暂存窗口槽位，并在对应局部工作单元消费完成后释放所占用的槽位，以供后续局部工作单元使用。</w:t>
      </w:r>
      <w:r>
        <w:rPr>
          <w:rFonts w:ascii="楷体" w:eastAsia="楷体" w:hAnsi="楷体"/>
          <w:sz w:val="28"/>
          <w:szCs w:val="28"/>
        </w:rPr>
        <w:lastRenderedPageBreak/>
        <w:t xml:space="preserve"/>
      </w:r>
    </w:p>
    <w:p w14:paraId="29C537C6"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第四步，在目标局部工作单元满足消费依赖后，触发对所述目标局部工作单元的矩阵乘消费、局部归约或全局归约，输出结果并释放对应暂存窗口槽位。</w:t>
      </w:r>
    </w:p>
    <w:p w14:paraId="0DF96845"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本发明对上述核心技术方案进行了进一步的优化和限定，形成了一系列优选的技术方案：</w:t>
      </w:r>
    </w:p>
    <w:p w14:paraId="3421E187"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作为优选，所述分布式矩阵乘相关算子包括全收集-通用矩阵乘、通用矩阵乘-归约分散和通用矩阵乘-全归约；其中，全收集-通用矩阵乘的消费依赖为输入分片聚合后再执行矩阵乘消费，通用矩阵乘-归约分散的消费依赖为各源节点的局部部分结果到齐后执行局部归约并保留目标输出段，通用矩阵乘-全归约的消费依赖为各源节点的局部部分结果到齐后在各并行节点上执行全局归约。通过对三类算子依赖模式进行统一建模，可将不同集合通信语义下的通信计算重叠过程纳入同一执行框架。</w:t>
      </w:r>
    </w:p>
    <w:p w14:paraId="12D5D64E"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所述目标执行配置参数至少包括局部工作单元切分粒度参数、前沿推进深度参数、活动窗口大小参数、暂存窗口槽位数量参数、通信并发度参数及计算资源配额参数；所述目标执行配置参数根据待处理矩阵形状、并行规模及硬件资源约束确定。优选地，确定所述目标执行配置参数的过程包括：根据待处理矩阵形状、并行规模及硬件环境生成候选配置集合；基于结构一致性约束、资源包络约束及执行可行性约束对候选配置集合进行过滤，得到可行配置域；再对局部工作单元切分形状、前沿推进深度、活动窗口大小及暂存窗口槽位布局进行结构筛选，并对通信并发度和计算资源配额进行资源精修，以确定目标执行配置参数。</w:t>
      </w:r>
    </w:p>
    <w:p w14:paraId="308B3525"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作为优选，在全收集-通用矩阵乘场景下，将每个远端输入分片沿行方向划分为多个行块工作单元，并在各行块工作单元完成复制后分别发布细粒度</w:t>
      </w:r>
      <w:r>
        <w:rPr>
          <w:rFonts w:ascii="楷体" w:eastAsia="楷体" w:hAnsi="楷体"/>
          <w:sz w:val="28"/>
          <w:szCs w:val="28"/>
        </w:rPr>
        <w:lastRenderedPageBreak/>
        <w:t>可消费就绪状态，以使消费侧在其所依赖的行块工作单元到达后即触发对应输出块的矩阵乘计算。与整体分片到齐后再统一消费的方式相比，该方式能够提前暴露局部可消费边界，缩短远端输入等待造成的关键路径时延。</w:t>
      </w:r>
    </w:p>
    <w:p w14:paraId="182F60FB"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全收集-通用矩阵乘场景下，所述关键路径优先的分岔调度方式包括：将仅依赖本地输入分片的计算组织为本地快速路径，将依赖远端输入分片的计算组织为远端消费路径；其中，本地快速路径在不等待远端输入分片到达的情况下先行执行，远端消费路径依据所述细粒度可消费就绪状态触发执行，且两条路径对应的输出写回区域互不重叠。由此，可将本地有效计算与远端等待过程解耦，提高重叠执行效率。</w:t>
      </w:r>
    </w:p>
    <w:p w14:paraId="6CA838F9"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全收集-通用矩阵乘场景下，远端输入分片按照行块优先顺序进行拉取，并将局部复制屏障并入通信驱动流水线，使远端输入分片的拉取、细粒度可消费就绪状态发布以及远端消费路径的触发按统一时序推进；同时，为数据复制路径分配独立的计算资源配额，以降低数据复制路径与本地快速路径之间的资源争用。</w:t>
      </w:r>
    </w:p>
    <w:p w14:paraId="0C9EA6B7"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作为优选，在通用矩阵乘-归约分散和通用矩阵乘-全归约场景下，将局部部分结果沿行方向划分为多个行块工作单元、沿列方向划分为多个列带工作单元，并由所述行块工作单元与列带工作单元组合形成面板工作单元；当同一面板工作单元对应的全部源节点贡献到齐后，发布所述面板工作单元的可消费就绪状态。采用面板工作单元作为统一的局部可消费粒度，能够兼顾局部行列相关性和后续归约组织效率。</w:t>
      </w:r>
    </w:p>
    <w:p w14:paraId="3D6E7081"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通用矩阵乘-归约分散场景下，采用前沿优先、尾段跟进的两阶段推进方式，优先推进最早可触发局部归约的前沿面板工作单元，并在前沿面板工作单元足以支撑消费侧持续工作后继续推进剩余面板工作单元；同时，仅为当前活动窗口内的面板工作单元分配对称暂存窗口，并在面板工作单元完成局部归约后释放对应槽位。通过将前沿预热与窗口受限暂存相结</w:t>
      </w:r>
      <w:r w:rsidRPr="002F1C58">
        <w:rPr>
          <w:rFonts w:ascii="楷体" w:eastAsia="楷体" w:hAnsi="楷体"/>
          <w:sz w:val="28"/>
          <w:szCs w:val="28"/>
        </w:rPr>
        <w:lastRenderedPageBreak/>
        <w:t>合，能够在提前触发归约的同时控制对称暂存占用。</w:t>
      </w:r>
      <w:r>
        <w:rPr>
          <w:rFonts w:ascii="楷体" w:eastAsia="楷体" w:hAnsi="楷体"/>
          <w:sz w:val="28"/>
          <w:szCs w:val="28"/>
        </w:rPr>
        <w:t xml:space="preserve">优选地，每个窗口槽位携带单调递增的票据：源节点在数据写入槽位后发布到达票据，消费侧收齐当前所需的全部到达票据后读取并归约，归约完成后发布释放票据，释放票据同时表征该物理槽位已进入下一轮复用，从而避免不同轮次的数据与信号相互混淆。</w:t>
      </w:r>
    </w:p>
    <w:p w14:paraId="50DEDD47"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 xml:space="preserve">作为优选，在通用矩阵乘-归约分散场景下，通过逻辑行块索引到物理槽位的映射复用所述对称暂存窗口，并使本地源节点对应的局部部分结果直接写入非对称输出缓冲区作为归约初值，以减少对称暂存窗口占用并提高槽位复用效率，所述非对称输出缓冲区为各并行节点本地持有、不与其他并行节点共享地址的输出缓冲区域。</w:t>
      </w:r>
    </w:p>
    <w:p w14:paraId="10DBD386"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通用矩阵乘-全归约场景下，生产侧以面板工作单元作为矩阵乘输出的基本生产单元，并采用前沿优先、尾段跟进的两阶段推进方式优先生成最早可触发全局归约的前沿面板工作单元；消费侧将所述面板工作单元进一步沿行维划分为多个条带工作单元，并在同一条带工作单元对应的全部源节点贡献到齐后立即触发该条带工作单元的局部全归约。通过“面板生产、条带归约”的双层粒度组织方式，可在维持较高矩阵乘吞吐的同时进一步提前归约触发时机。</w:t>
      </w:r>
    </w:p>
    <w:p w14:paraId="5C4E7047"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通用矩阵乘-全归约场景下，仅为当前活动窗口内的条带工作单元分配紧凑型暂存窗口槽位，所述暂存窗口槽位作为条带工作单元的临时聚合位置，在相应条带工作单元完成局部全归约后立即释放并循环复用，从而将大规模全归约场景下的暂存开销限制在受控范围内。</w:t>
      </w:r>
    </w:p>
    <w:p w14:paraId="48364143"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完成目标局部工作单元的矩阵乘消费、局部归约或全局归约后，提交对应结果并回收其占用的暂存窗口槽位，以供后续局部工作单元复用，使整个执行过程形成“就绪触发、消费归约、释放复用”的闭环流水线。</w:t>
      </w:r>
    </w:p>
    <w:p w14:paraId="64728FA3"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本发明具有以下的特点和有益效果：</w:t>
      </w:r>
    </w:p>
    <w:p w14:paraId="19FD5A6D"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lastRenderedPageBreak/>
        <w:t>本发明通过对输入数据分片、局部部分结果等生产侧数据进行细粒度划分，并为局部工作单元建立可独立发布的可消费就绪状态，使消费侧能够在局部依赖满足后尽早启动，有效缩短关键路径，解决了现有技术中局部工作单元可消费边界暴露过晚的问题。</w:t>
      </w:r>
    </w:p>
    <w:p w14:paraId="2782C4E4"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通过关键路径优先的分岔调度方式，在全收集-通用矩阵乘场景下实现本地快速路径与远端消费路径的并行推进，在通用矩阵乘-归约分散和通用矩阵乘-全归约场景下实现前沿优先、尾段跟进的两阶段推进，从而提高流水线预热速度和整体重叠效率，改善了现有技术中平均推进顺序导致的重叠收益受限问题。</w:t>
      </w:r>
    </w:p>
    <w:p w14:paraId="5EC828A2"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通过活动窗口约束和暂存槽位循环复用机制，仅为当前活动工作集分配有限的暂存窗口资源，能够显著降低对称暂存开销，缓解大规模矩阵场景下因暂存占用过高导致的执行不稳定问题，提升方法在高并行规模场景下的可执行性。</w:t>
      </w:r>
    </w:p>
    <w:p w14:paraId="3FCBA578"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在通用矩阵乘-归约分散场景下采用面板工作单元组织局部归约，在通用矩阵乘-全归约场景下采用面板生产与条带归约相结合的执行方式，能够分别适配多对一归约和多对多全归约的不同依赖模式，提高对不同张量并行算子的统一适配能力。</w:t>
      </w:r>
    </w:p>
    <w:p w14:paraId="0297C58A"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通过将目标执行配置参数的确定过程纳入结构约束、资源约束和执行可行性约束之下的统一搜索框架，能够在不同矩阵形状、不同并行规模和不同硬件环境下稳定确定可执行且高效的配置参数，提高方法的工程可落地性和跨场景稳定性。</w:t>
      </w:r>
    </w:p>
    <w:p w14:paraId="10004FC3" w14:textId="77777777" w:rsidR="00367CD0" w:rsidRDefault="002F1C58" w:rsidP="00367CD0">
      <w:pPr>
        <w:ind w:firstLine="560"/>
        <w:rPr>
          <w:rFonts w:ascii="楷体" w:eastAsia="楷体" w:hAnsi="楷体"/>
          <w:sz w:val="28"/>
          <w:szCs w:val="28"/>
        </w:rPr>
      </w:pPr>
      <w:r w:rsidRPr="002F1C58">
        <w:rPr>
          <w:rFonts w:ascii="楷体" w:eastAsia="楷体" w:hAnsi="楷体"/>
          <w:sz w:val="28"/>
          <w:szCs w:val="28"/>
        </w:rPr>
        <w:t>综上，本发明从细粒度可消费边界暴露、关键路径优先调度、活动窗口受限暂存复用以及约束感知参数确定四个核心维度出发，针对性解决了现有分布式矩阵乘相关算子通信计算重叠过程中的关键技术缺陷，实现了面向多类张量并行算子的统一、高效、稳定的底层加速，具备良好的工程应用前景。</w:t>
      </w:r>
    </w:p>
    <w:p w14:paraId="705F5BE7" w14:textId="77777777" w:rsidR="00367CD0" w:rsidRDefault="00367CD0" w:rsidP="00367CD0">
      <w:pPr>
        <w:ind w:firstLine="560"/>
        <w:rPr>
          <w:rFonts w:ascii="楷体" w:eastAsia="楷体" w:hAnsi="楷体"/>
          <w:sz w:val="28"/>
          <w:szCs w:val="28"/>
        </w:rPr>
      </w:pPr>
    </w:p>
    <w:p w14:paraId="10142857" w14:textId="7700AFA6" w:rsidR="002F1C58" w:rsidRPr="002F1C58" w:rsidRDefault="002F1C58" w:rsidP="00367CD0">
      <w:pPr>
        <w:keepNext/>
        <w:ind w:firstLine="560"/>
        <w:rPr>
          <w:rFonts w:ascii="楷体" w:eastAsia="楷体" w:hAnsi="楷体" w:hint="eastAsia"/>
          <w:sz w:val="28"/>
          <w:szCs w:val="28"/>
        </w:rPr>
      </w:pPr>
      <w:r w:rsidRPr="002F1C58">
        <w:rPr>
          <w:rFonts w:ascii="楷体" w:eastAsia="楷体" w:hAnsi="楷体"/>
          <w:sz w:val="28"/>
          <w:szCs w:val="28"/>
        </w:rPr>
        <w:t>附图说明</w:t>
      </w:r>
    </w:p>
    <w:p w14:paraId="705C5843"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图1为本发明面向全收集-通用矩阵乘、通用矩阵乘-归约分散和通用矩阵乘-全归约三类算子的统一生产侧与消费侧依赖总览图。</w:t>
      </w:r>
    </w:p>
    <w:p w14:paraId="21B2E732"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图2为全收集-通用矩阵乘场景下行块工作单元细粒度就绪、本地快速路径与远端消费路径重叠推进示意图。</w:t>
      </w:r>
    </w:p>
    <w:p w14:paraId="675C2F85"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图3为通用矩阵乘-归约分散场景下面板工作单元前沿优先推进、活动窗口约束与槽位复用示意图。</w:t>
      </w:r>
    </w:p>
    <w:p w14:paraId="5697F0A9"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图4为通用矩阵乘-全归约场景下面板生产、窗口化归约与槽位释放回收流程示意图。</w:t>
      </w:r>
    </w:p>
    <w:p w14:paraId="77239534" w14:textId="2B1FD59E" w:rsidR="00367CD0" w:rsidRDefault="002F1C58" w:rsidP="00367CD0">
      <w:pPr>
        <w:ind w:firstLine="560"/>
        <w:rPr>
          <w:rFonts w:ascii="楷体" w:eastAsia="楷体" w:hAnsi="楷体"/>
          <w:sz w:val="28"/>
          <w:szCs w:val="28"/>
        </w:rPr>
      </w:pPr>
      <w:r w:rsidRPr="002F1C58">
        <w:rPr>
          <w:rFonts w:ascii="楷体" w:eastAsia="楷体" w:hAnsi="楷体"/>
          <w:sz w:val="28"/>
          <w:szCs w:val="28"/>
        </w:rPr>
        <w:t>图5为目标执行配置参数的候选生成、约束筛选与资源精修流程示意图</w:t>
      </w:r>
      <w:r w:rsidR="00367CD0">
        <w:rPr>
          <w:rFonts w:ascii="楷体" w:eastAsia="楷体" w:hAnsi="楷体" w:hint="eastAsia"/>
          <w:sz w:val="28"/>
          <w:szCs w:val="28"/>
        </w:rPr>
        <w:t>。</w:t>
      </w:r>
    </w:p>
    <w:p w14:paraId="26996C64" w14:textId="77777777" w:rsidR="00367CD0" w:rsidRDefault="00367CD0" w:rsidP="00367CD0">
      <w:pPr>
        <w:ind w:firstLine="560"/>
        <w:rPr>
          <w:rFonts w:ascii="楷体" w:eastAsia="楷体" w:hAnsi="楷体" w:hint="eastAsia"/>
          <w:sz w:val="28"/>
          <w:szCs w:val="28"/>
        </w:rPr>
      </w:pPr>
    </w:p>
    <w:p w14:paraId="5EE1AD93" w14:textId="2CD4B4A9" w:rsidR="002F1C58" w:rsidRPr="002F1C58" w:rsidRDefault="002F1C58" w:rsidP="00367CD0">
      <w:pPr>
        <w:keepNext/>
        <w:ind w:firstLine="560"/>
        <w:rPr>
          <w:rFonts w:ascii="楷体" w:eastAsia="楷体" w:hAnsi="楷体" w:hint="eastAsia"/>
          <w:sz w:val="28"/>
          <w:szCs w:val="28"/>
        </w:rPr>
      </w:pPr>
      <w:r w:rsidRPr="002F1C58">
        <w:rPr>
          <w:rFonts w:ascii="楷体" w:eastAsia="楷体" w:hAnsi="楷体"/>
          <w:sz w:val="28"/>
          <w:szCs w:val="28"/>
        </w:rPr>
        <w:t>具体实施方式</w:t>
      </w:r>
    </w:p>
    <w:p w14:paraId="201173DE" w14:textId="77777777" w:rsidR="00367CD0" w:rsidRDefault="002F1C58" w:rsidP="00367CD0">
      <w:pPr>
        <w:ind w:firstLine="560"/>
        <w:rPr>
          <w:rFonts w:ascii="楷体" w:eastAsia="楷体" w:hAnsi="楷体"/>
          <w:sz w:val="28"/>
          <w:szCs w:val="28"/>
        </w:rPr>
      </w:pPr>
      <w:r w:rsidRPr="002F1C58">
        <w:rPr>
          <w:rFonts w:ascii="楷体" w:eastAsia="楷体" w:hAnsi="楷体"/>
          <w:sz w:val="28"/>
          <w:szCs w:val="28"/>
        </w:rPr>
        <w:t>下面结合具体实施例对本发明进行详细说明。以下实施例将有助于本领域技术人员进一步理解本发明，但不以任何形式限制本发明。需要说明的是，在不冲突的情况下，本发明中的实施例及实施例中的特征可以相互组合。</w:t>
      </w:r>
    </w:p>
    <w:p w14:paraId="54B83B2F" w14:textId="3E82194D" w:rsidR="00205BBA" w:rsidRDefault="00000000" w:rsidP="00367CD0">
      <w:pPr>
        <w:keepNext/>
        <w:ind w:firstLine="560"/>
        <w:rPr>
          <w:rFonts w:ascii="楷体" w:eastAsia="楷体" w:hAnsi="楷体" w:hint="eastAsia"/>
          <w:sz w:val="28"/>
          <w:szCs w:val="28"/>
        </w:rPr>
      </w:pPr>
      <w:r>
        <w:rPr>
          <w:rFonts w:ascii="楷体" w:eastAsia="楷体" w:hAnsi="楷体"/>
          <w:sz w:val="28"/>
          <w:szCs w:val="28"/>
        </w:rPr>
        <w:t>实施例1</w:t>
      </w:r>
    </w:p>
    <w:p w14:paraId="7D0377B3" w14:textId="77777777" w:rsidR="00367CD0" w:rsidRDefault="00000000" w:rsidP="00367CD0">
      <w:pPr>
        <w:ind w:firstLine="560"/>
        <w:rPr>
          <w:rFonts w:ascii="楷体" w:eastAsia="楷体" w:hAnsi="楷体"/>
          <w:sz w:val="28"/>
          <w:szCs w:val="28"/>
        </w:rPr>
      </w:pPr>
      <w:r>
        <w:rPr>
          <w:rFonts w:ascii="楷体" w:eastAsia="楷体" w:hAnsi="楷体"/>
          <w:sz w:val="28"/>
          <w:szCs w:val="28"/>
        </w:rPr>
        <w:t>本实施例提供所述方法在全收集-通用矩阵乘场景下的一种实施方式，如图1和图2所示，包括如下步骤：</w:t>
      </w:r>
    </w:p>
    <w:p w14:paraId="73995C9D" w14:textId="7B761B55" w:rsidR="00205BBA" w:rsidRDefault="00000000" w:rsidP="00367CD0">
      <w:pPr>
        <w:keepNext/>
        <w:ind w:firstLine="560"/>
        <w:rPr>
          <w:rFonts w:ascii="楷体" w:eastAsia="楷体" w:hAnsi="楷体" w:hint="eastAsia"/>
          <w:sz w:val="28"/>
          <w:szCs w:val="28"/>
        </w:rPr>
      </w:pPr>
      <w:r>
        <w:rPr>
          <w:rFonts w:ascii="楷体" w:eastAsia="楷体" w:hAnsi="楷体"/>
          <w:sz w:val="28"/>
          <w:szCs w:val="28"/>
        </w:rPr>
        <w:t>步骤1：建立依赖模型并确定目标执行配置参数</w:t>
      </w:r>
    </w:p>
    <w:p w14:paraId="5D82F88E" w14:textId="77777777" w:rsidR="00205BBA" w:rsidRDefault="00000000">
      <w:pPr>
        <w:ind w:firstLine="560"/>
        <w:rPr>
          <w:rFonts w:ascii="楷体" w:eastAsia="楷体" w:hAnsi="楷体" w:hint="eastAsia"/>
          <w:sz w:val="28"/>
          <w:szCs w:val="28"/>
        </w:rPr>
      </w:pPr>
      <w:r>
        <w:rPr>
          <w:rFonts w:ascii="楷体" w:eastAsia="楷体" w:hAnsi="楷体"/>
          <w:sz w:val="28"/>
          <w:szCs w:val="28"/>
        </w:rPr>
        <w:t>下面结合图1对本实施例的依赖模型进行说明。本实施例以并行规模</w:t>
      </w:r>
      <m:oMath>
        <m:r>
          <w:rPr>
            <w:rFonts w:ascii="Cambria Math" w:eastAsia="楷体" w:hAnsi="Cambria Math"/>
            <w:sz w:val="28"/>
            <w:szCs w:val="28"/>
          </w:rPr>
          <m:t>P</m:t>
        </m:r>
      </m:oMath>
      <w:r>
        <w:rPr>
          <w:rFonts w:ascii="楷体" w:eastAsia="楷体" w:hAnsi="楷体"/>
          <w:sz w:val="28"/>
          <w:szCs w:val="28"/>
        </w:rPr>
        <w:t>、全局矩阵形状</w:t>
      </w:r>
      <m:oMath>
        <m:r>
          <w:rPr>
            <w:rFonts w:ascii="Cambria Math" w:eastAsia="楷体" w:hAnsi="Cambria Math"/>
            <w:sz w:val="28"/>
            <w:szCs w:val="28"/>
          </w:rPr>
          <m:t>M x N x K</m:t>
        </m:r>
      </m:oMath>
      <w:r>
        <w:rPr>
          <w:rFonts w:ascii="楷体" w:eastAsia="楷体" w:hAnsi="楷体"/>
          <w:sz w:val="28"/>
          <w:szCs w:val="28"/>
        </w:rPr>
        <w:t>及硬件资源约束作为输入，并将单卡局部行规模与局部K维规模分别记为</w:t>
      </w:r>
      <m:oMath>
        <m:r>
          <w:rPr>
            <w:rFonts w:ascii="Cambria Math" w:eastAsia="楷体" w:hAnsi="Cambria Math"/>
            <w:sz w:val="28"/>
            <w:szCs w:val="28"/>
          </w:rPr>
          <m:t>M_rank=M/P</m:t>
        </m:r>
      </m:oMath>
      <w:r>
        <w:rPr>
          <w:rFonts w:ascii="楷体" w:eastAsia="楷体" w:hAnsi="楷体"/>
          <w:sz w:val="28"/>
          <w:szCs w:val="28"/>
        </w:rPr>
        <w:t>和</w:t>
      </w:r>
      <m:oMath>
        <m:r>
          <w:rPr>
            <w:rFonts w:ascii="Cambria Math" w:eastAsia="楷体" w:hAnsi="Cambria Math"/>
            <w:sz w:val="28"/>
            <w:szCs w:val="28"/>
          </w:rPr>
          <m:t>K_rank=K/P</m:t>
        </m:r>
      </m:oMath>
      <w:r>
        <w:rPr>
          <w:rFonts w:ascii="楷体" w:eastAsia="楷体" w:hAnsi="楷体"/>
          <w:sz w:val="28"/>
          <w:szCs w:val="28"/>
        </w:rPr>
        <w:t>；对于按列切分权重的全收集-通用矩阵乘，局部列分片记为</w:t>
      </w:r>
      <m:oMath>
        <m:r>
          <w:rPr>
            <w:rFonts w:ascii="Cambria Math" w:eastAsia="楷体" w:hAnsi="Cambria Math"/>
            <w:sz w:val="28"/>
            <w:szCs w:val="28"/>
          </w:rPr>
          <m:t>N_rank=N/P</m:t>
        </m:r>
      </m:oMath>
      <w:r>
        <w:rPr>
          <w:rFonts w:ascii="楷体" w:eastAsia="楷体" w:hAnsi="楷体"/>
          <w:sz w:val="28"/>
          <w:szCs w:val="28"/>
        </w:rPr>
        <w:t>。在全收集-通用矩阵乘场景中，生产侧对应远端输入分片的拉取与本地输入分片的准备，即通过节</w:t>
      </w:r>
      <w:r>
        <w:rPr>
          <w:rFonts w:ascii="楷体" w:eastAsia="楷体" w:hAnsi="楷体"/>
          <w:sz w:val="28"/>
          <w:szCs w:val="28"/>
        </w:rPr>
        <w:lastRenderedPageBreak/>
        <w:t>点间通信产生可供消费的输入数据分片的过程；消费侧对应依赖所述输入数据分片的局部矩阵乘计算，即使用所述输入数据分片执行矩阵乘并输出计算结果的过程。</w:t>
      </w:r>
    </w:p>
    <w:p w14:paraId="21545595" w14:textId="77777777" w:rsidR="00367CD0" w:rsidRDefault="002F1C58" w:rsidP="00367CD0">
      <w:pPr>
        <w:ind w:firstLine="560"/>
        <w:rPr>
          <w:rFonts w:ascii="楷体" w:eastAsia="楷体" w:hAnsi="楷体"/>
          <w:sz w:val="28"/>
          <w:szCs w:val="28"/>
        </w:rPr>
      </w:pPr>
      <w:r w:rsidRPr="002F1C58">
        <w:rPr>
          <w:rFonts w:ascii="楷体" w:eastAsia="楷体" w:hAnsi="楷体"/>
          <w:sz w:val="28"/>
          <w:szCs w:val="28"/>
        </w:rPr>
        <w:t>结合图5，在完成依赖模型建立后，进一步确定目标执行配置参数。若候选切分目标块数记为</w:t>
      </w:r>
      <w:r>
        <w:rPr>
          <w:rFonts w:ascii="楷体" w:eastAsia="楷体" w:hAnsi="楷体" w:hint="eastAsia"/>
          <w:sz w:val="28"/>
          <w:szCs w:val="28"/>
        </w:rPr>
        <w:t xml:space="preserve"> </w:t>
      </w:r>
      <m:oMath>
        <m:r>
          <w:rPr>
            <w:rFonts w:ascii="Cambria Math" w:eastAsia="楷体" w:hAnsi="Cambria Math"/>
            <w:sz w:val="28"/>
            <w:szCs w:val="28"/>
          </w:rPr>
          <m:t>C_target</m:t>
        </m:r>
      </m:oMath>
      <w:r>
        <w:rPr>
          <w:rFonts w:ascii="楷体" w:eastAsia="楷体" w:hAnsi="楷体" w:hint="eastAsia"/>
          <w:sz w:val="28"/>
          <w:szCs w:val="28"/>
        </w:rPr>
        <w:t xml:space="preserve"> </w:t>
      </w:r>
      <w:r w:rsidRPr="002F1C58">
        <w:rPr>
          <w:rFonts w:ascii="楷体" w:eastAsia="楷体" w:hAnsi="楷体"/>
          <w:sz w:val="28"/>
          <w:szCs w:val="28"/>
        </w:rPr>
        <w:t>，最小行块粒度记为</w:t>
      </w:r>
      <w:r>
        <w:rPr>
          <w:rFonts w:ascii="楷体" w:eastAsia="楷体" w:hAnsi="楷体" w:hint="eastAsia"/>
          <w:sz w:val="28"/>
          <w:szCs w:val="28"/>
        </w:rPr>
        <w:t xml:space="preserve"> </w:t>
      </w:r>
      <m:oMath>
        <m:r>
          <w:rPr>
            <w:rFonts w:ascii="Cambria Math" w:eastAsia="楷体" w:hAnsi="Cambria Math"/>
            <w:sz w:val="28"/>
            <w:szCs w:val="28"/>
          </w:rPr>
          <m:t>R_min</m:t>
        </m:r>
      </m:oMath>
      <w:r>
        <w:rPr>
          <w:rFonts w:ascii="楷体" w:eastAsia="楷体" w:hAnsi="楷体" w:hint="eastAsia"/>
          <w:sz w:val="28"/>
          <w:szCs w:val="28"/>
        </w:rPr>
        <w:t xml:space="preserve"> </w:t>
      </w:r>
      <w:r w:rsidRPr="002F1C58">
        <w:rPr>
          <w:rFonts w:ascii="楷体" w:eastAsia="楷体" w:hAnsi="楷体"/>
          <w:sz w:val="28"/>
          <w:szCs w:val="28"/>
        </w:rPr>
        <w:t>，则局部工作单元行高可按</w:t>
      </w:r>
      <w:r>
        <w:rPr>
          <w:rFonts w:ascii="楷体" w:eastAsia="楷体" w:hAnsi="楷体" w:hint="eastAsia"/>
          <w:sz w:val="28"/>
          <w:szCs w:val="28"/>
        </w:rPr>
        <w:t xml:space="preserve"> </w:t>
      </w:r>
      <m:oMath>
        <m:r>
          <w:rPr>
            <w:rFonts w:ascii="Cambria Math" w:eastAsia="楷体" w:hAnsi="Cambria Math"/>
            <w:sz w:val="28"/>
            <w:szCs w:val="28"/>
          </w:rPr>
          <m:t>R=max(R_min,ceil(M_rank/C_target))</m:t>
        </m:r>
      </m:oMath>
      <w:r>
        <w:rPr>
          <w:rFonts w:ascii="楷体" w:eastAsia="楷体" w:hAnsi="楷体" w:hint="eastAsia"/>
          <w:sz w:val="28"/>
          <w:szCs w:val="28"/>
        </w:rPr>
        <w:t xml:space="preserve"> </w:t>
      </w:r>
      <w:r w:rsidRPr="002F1C58">
        <w:rPr>
          <w:rFonts w:ascii="楷体" w:eastAsia="楷体" w:hAnsi="楷体"/>
          <w:sz w:val="28"/>
          <w:szCs w:val="28"/>
        </w:rPr>
        <w:t>生成，并再按硬件对齐粒度做向上对齐；相应工作单元数量为</w:t>
      </w:r>
      <w:r>
        <w:rPr>
          <w:rFonts w:ascii="楷体" w:eastAsia="楷体" w:hAnsi="楷体" w:hint="eastAsia"/>
          <w:sz w:val="28"/>
          <w:szCs w:val="28"/>
        </w:rPr>
        <w:t xml:space="preserve"> </w:t>
      </w:r>
      <m:oMath>
        <m:r>
          <w:rPr>
            <w:rFonts w:ascii="Cambria Math" w:eastAsia="楷体" w:hAnsi="Cambria Math"/>
            <w:sz w:val="28"/>
            <w:szCs w:val="28"/>
          </w:rPr>
          <m:t>C=ceil(M_rank/R)</m:t>
        </m:r>
      </m:oMath>
      <w:r>
        <w:rPr>
          <w:rFonts w:ascii="楷体" w:eastAsia="楷体" w:hAnsi="楷体" w:hint="eastAsia"/>
          <w:sz w:val="28"/>
          <w:szCs w:val="28"/>
        </w:rPr>
        <w:t xml:space="preserve"> </w:t>
      </w:r>
      <w:r w:rsidRPr="002F1C58">
        <w:rPr>
          <w:rFonts w:ascii="楷体" w:eastAsia="楷体" w:hAnsi="楷体"/>
          <w:sz w:val="28"/>
          <w:szCs w:val="28"/>
        </w:rPr>
        <w:t>。所述目标执行配置参数包括所述行块粒度参数、前沿推进深度参数、活动窗口大小参数、暂存窗口槽位数量参数、通信并发度参数、计算资源配额参数以及与列向带状划分相关的组织参数。候选集合生成后，再基于结构一致性约束、资源包络约束和执行可行性约束进行过滤，并对切分形状、前沿推进深度、活动窗口大小、暂存窗口槽位布局、通信并发度及计算资源配额进行精修，得到用于后续执行的目标执行配置参数。</w:t>
      </w:r>
    </w:p>
    <w:p w14:paraId="3049AEC0" w14:textId="6609CEED" w:rsidR="00205BBA" w:rsidRDefault="00000000" w:rsidP="00367CD0">
      <w:pPr>
        <w:keepNext/>
        <w:ind w:firstLine="560"/>
        <w:rPr>
          <w:rFonts w:ascii="楷体" w:eastAsia="楷体" w:hAnsi="楷体" w:hint="eastAsia"/>
          <w:sz w:val="28"/>
          <w:szCs w:val="28"/>
        </w:rPr>
      </w:pPr>
      <w:r>
        <w:rPr>
          <w:rFonts w:ascii="楷体" w:eastAsia="楷体" w:hAnsi="楷体"/>
          <w:sz w:val="28"/>
          <w:szCs w:val="28"/>
        </w:rPr>
        <w:t>步骤2：构建行块工作单元细粒度就绪状态并实施关键路径优先调度</w:t>
      </w:r>
    </w:p>
    <w:p w14:paraId="783E27D1" w14:textId="77777777" w:rsidR="00367CD0" w:rsidRDefault="00000000" w:rsidP="00367CD0">
      <w:pPr>
        <w:ind w:firstLine="560"/>
        <w:rPr>
          <w:rFonts w:ascii="楷体" w:eastAsia="楷体" w:hAnsi="楷体"/>
          <w:sz w:val="28"/>
          <w:szCs w:val="28"/>
        </w:rPr>
      </w:pPr>
      <w:r>
        <w:rPr>
          <w:rFonts w:ascii="楷体" w:eastAsia="楷体" w:hAnsi="楷体"/>
          <w:sz w:val="28"/>
          <w:szCs w:val="28"/>
        </w:rPr>
        <w:t>结合图2，在全收集-通用矩阵乘场景下，将每个远端输入分片沿行方向划分为多个行块工作单元，第</w:t>
      </w:r>
      <m:oMath>
        <m:r>
          <w:rPr>
            <w:rFonts w:ascii="Cambria Math" w:eastAsia="楷体" w:hAnsi="Cambria Math"/>
            <w:sz w:val="28"/>
            <w:szCs w:val="28"/>
          </w:rPr>
          <m:t>i</m:t>
        </m:r>
      </m:oMath>
      <w:r>
        <w:rPr>
          <w:rFonts w:ascii="楷体" w:eastAsia="楷体" w:hAnsi="楷体"/>
          <w:sz w:val="28"/>
          <w:szCs w:val="28"/>
        </w:rPr>
        <w:t>个行块的覆盖区间记为</w:t>
      </w:r>
      <m:oMath>
        <m:r>
          <w:rPr>
            <w:rFonts w:ascii="Cambria Math" w:eastAsia="楷体" w:hAnsi="Cambria Math"/>
            <w:sz w:val="28"/>
            <w:szCs w:val="28"/>
          </w:rPr>
          <m:t>U_i=(iR_ag,min((i+1)R_ag,M_rank))</m:t>
        </m:r>
      </m:oMath>
      <w:r>
        <w:rPr>
          <w:rFonts w:ascii="楷体" w:eastAsia="楷体" w:hAnsi="楷体"/>
          <w:sz w:val="28"/>
          <w:szCs w:val="28"/>
        </w:rPr>
        <w:t>，其中</w:t>
      </w:r>
      <m:oMath>
        <m:r>
          <w:rPr>
            <w:rFonts w:ascii="Cambria Math" w:eastAsia="楷体" w:hAnsi="Cambria Math"/>
            <w:sz w:val="28"/>
            <w:szCs w:val="28"/>
          </w:rPr>
          <m:t>R_ag</m:t>
        </m:r>
      </m:oMath>
      <w:r>
        <w:rPr>
          <w:rFonts w:ascii="楷体" w:eastAsia="楷体" w:hAnsi="楷体"/>
          <w:sz w:val="28"/>
          <w:szCs w:val="28"/>
        </w:rPr>
        <w:t>为全收集路径的行块粒度。当某一行块对应的远端数据复制完成后，即以置位就绪标志的方式发布该行块工作单元的细粒度可消费就绪状态</w:t>
      </w:r>
      <m:oMath>
        <m:r>
          <w:rPr>
            <w:rFonts w:ascii="Cambria Math" w:eastAsia="楷体" w:hAnsi="Cambria Math"/>
            <w:sz w:val="28"/>
            <w:szCs w:val="28"/>
          </w:rPr>
          <m:t xml:space="preserve"> Ready_ag(i)=1</m:t>
        </m:r>
      </m:oMath>
      <w:r>
        <w:rPr>
          <w:rFonts w:ascii="楷体" w:eastAsia="楷体" w:hAnsi="楷体"/>
          <w:sz w:val="28"/>
          <w:szCs w:val="28"/>
        </w:rPr>
        <w:t>，表示该行块工作单元已可被消费侧单独消费，而无需等待整个远端输入分片全部到达。与此对应，仅依赖本地输入分片的计算划入本地快速路径，依赖远端输入分片的计算划入远端消费路径；本地快速路径无需等待远端输入分片到达即可先行执行，远端消费路径则依据</w:t>
      </w:r>
      <m:oMath>
        <m:r>
          <w:rPr>
            <w:rFonts w:ascii="Cambria Math" w:eastAsia="楷体" w:hAnsi="Cambria Math"/>
            <w:sz w:val="28"/>
            <w:szCs w:val="28"/>
          </w:rPr>
          <m:t>Ready_ag(i)</m:t>
        </m:r>
      </m:oMath>
      <w:r>
        <w:rPr>
          <w:rFonts w:ascii="楷体" w:eastAsia="楷体" w:hAnsi="楷体"/>
          <w:sz w:val="28"/>
          <w:szCs w:val="28"/>
        </w:rPr>
        <w:t>逐块触发，即每当一个行块工作单元的就绪状态发布后，立即触发该行块工作单元所对应输出块的矩阵乘计算。优选地，远端输入分片按照行块优先顺序拉取，并将局部复制屏障并入通信驱动流水线，使远端输入</w:t>
      </w:r>
      <w:r>
        <w:rPr>
          <w:rFonts w:ascii="楷体" w:eastAsia="楷体" w:hAnsi="楷体"/>
          <w:sz w:val="28"/>
          <w:szCs w:val="28"/>
        </w:rPr>
        <w:lastRenderedPageBreak/>
        <w:t>分片拉取、就绪状态发布以及远端消费路径触发按统一时序推进。优选地，依赖远端输入的消费侧各输出计算块在设备侧等待其所依赖的行块就绪标志（行块屏障）后读取输入，无需主机在全部输入就绪前逐个调度，使消费侧的等待范围仅限于其实际读取的行块。</w:t>
      </w:r>
    </w:p>
    <w:p w14:paraId="436ECA1A" w14:textId="229CE65C" w:rsidR="00205BBA" w:rsidRDefault="00000000" w:rsidP="00367CD0">
      <w:pPr>
        <w:keepNext/>
        <w:ind w:firstLine="560"/>
        <w:rPr>
          <w:rFonts w:ascii="楷体" w:eastAsia="楷体" w:hAnsi="楷体" w:hint="eastAsia"/>
          <w:sz w:val="28"/>
          <w:szCs w:val="28"/>
        </w:rPr>
      </w:pPr>
      <w:r>
        <w:rPr>
          <w:rFonts w:ascii="楷体" w:eastAsia="楷体" w:hAnsi="楷体"/>
          <w:sz w:val="28"/>
          <w:szCs w:val="28"/>
        </w:rPr>
        <w:t>步骤3：实施活动窗口受限的通信计算重叠执行</w:t>
      </w:r>
    </w:p>
    <w:p w14:paraId="78D589AA" w14:textId="77777777" w:rsidR="00367CD0" w:rsidRDefault="00000000" w:rsidP="00367CD0">
      <w:pPr>
        <w:ind w:firstLine="560"/>
        <w:rPr>
          <w:rFonts w:ascii="楷体" w:eastAsia="楷体" w:hAnsi="楷体"/>
          <w:sz w:val="28"/>
          <w:szCs w:val="28"/>
        </w:rPr>
      </w:pPr>
      <w:r>
        <w:rPr>
          <w:rFonts w:ascii="楷体" w:eastAsia="楷体" w:hAnsi="楷体"/>
          <w:sz w:val="28"/>
          <w:szCs w:val="28"/>
        </w:rPr>
        <w:t>本实施例中，仅为当前活动窗口内的行块工作单元分配有限数量、可循环复用的接收缓冲槽位，所述活动窗口为当前正在执行通信与计算重叠的行块工作单元的集合。远端输入分片按照行块优先的顺序拉取并写入对应的接收缓冲槽位，在一个行块工作单元复制完成后即发布细粒度可消费就绪状态，使远端输入分片的拉取、细粒度可消费就绪状态的发布以及远端消费路径的触发按统一时序推进。同时，为数据复制路径分配独立的计算资源配额，以降低数据复制路径与本地快速路径之间的资源争用；本地快速路径与远端消费路径的输出写回区域互不重叠。</w:t>
      </w:r>
    </w:p>
    <w:p w14:paraId="617D29FB" w14:textId="1D985A86" w:rsidR="00205BBA" w:rsidRDefault="00000000" w:rsidP="00367CD0">
      <w:pPr>
        <w:keepNext/>
        <w:ind w:firstLine="560"/>
        <w:rPr>
          <w:rFonts w:ascii="楷体" w:eastAsia="楷体" w:hAnsi="楷体" w:hint="eastAsia"/>
          <w:sz w:val="28"/>
          <w:szCs w:val="28"/>
        </w:rPr>
      </w:pPr>
      <w:r>
        <w:rPr>
          <w:rFonts w:ascii="楷体" w:eastAsia="楷体" w:hAnsi="楷体"/>
          <w:sz w:val="28"/>
          <w:szCs w:val="28"/>
        </w:rPr>
        <w:t>步骤4：触发矩阵乘消费并释放暂存槽位</w:t>
      </w:r>
    </w:p>
    <w:p w14:paraId="63123EF0" w14:textId="77777777" w:rsidR="00367CD0" w:rsidRDefault="00000000" w:rsidP="00367CD0">
      <w:pPr>
        <w:ind w:firstLine="560"/>
        <w:rPr>
          <w:rFonts w:ascii="楷体" w:eastAsia="楷体" w:hAnsi="楷体"/>
          <w:sz w:val="28"/>
          <w:szCs w:val="28"/>
        </w:rPr>
      </w:pPr>
      <w:r>
        <w:rPr>
          <w:rFonts w:ascii="楷体" w:eastAsia="楷体" w:hAnsi="楷体"/>
          <w:sz w:val="28"/>
          <w:szCs w:val="28"/>
        </w:rPr>
        <w:t>在目标行块工作单元满足消费依赖后，触发对该行块工作单元的矩阵乘消费：即当</w:t>
      </w:r>
      <m:oMath>
        <m:r>
          <w:rPr>
            <w:rFonts w:ascii="Cambria Math" w:eastAsia="楷体" w:hAnsi="Cambria Math"/>
            <w:sz w:val="28"/>
            <w:szCs w:val="28"/>
          </w:rPr>
          <m:t>Ready_ag(i)=1</m:t>
        </m:r>
      </m:oMath>
      <w:r>
        <w:rPr>
          <w:rFonts w:ascii="楷体" w:eastAsia="楷体" w:hAnsi="楷体"/>
          <w:sz w:val="28"/>
          <w:szCs w:val="28"/>
        </w:rPr>
        <w:t>时触发第</w:t>
      </w:r>
      <m:oMath>
        <m:r>
          <w:rPr>
            <w:rFonts w:ascii="Cambria Math" w:eastAsia="楷体" w:hAnsi="Cambria Math"/>
            <w:sz w:val="28"/>
            <w:szCs w:val="28"/>
          </w:rPr>
          <m:t>i</m:t>
        </m:r>
      </m:oMath>
      <w:r>
        <w:rPr>
          <w:rFonts w:ascii="楷体" w:eastAsia="楷体" w:hAnsi="楷体"/>
          <w:sz w:val="28"/>
          <w:szCs w:val="28"/>
        </w:rPr>
        <w:t>个行块的远端消费，对聚合后的输入数据分片执行矩阵乘计算，并在对应输出结果提交后回收其占用的暂存槽位，以供后续行块工作单元复用。结合图2，上述过程形成“输入分片到达并发布就绪状态、本地快速路径与远端消费路径并行推进、活动窗口内暂存执行、完成消费后释放槽位”的闭环流水线。</w:t>
      </w:r>
    </w:p>
    <w:p w14:paraId="05B94B49" w14:textId="36CC9F91" w:rsidR="00205BBA" w:rsidRDefault="00000000" w:rsidP="00367CD0">
      <w:pPr>
        <w:keepNext/>
        <w:ind w:firstLine="560"/>
        <w:rPr>
          <w:rFonts w:ascii="楷体" w:eastAsia="楷体" w:hAnsi="楷体" w:hint="eastAsia"/>
          <w:sz w:val="28"/>
          <w:szCs w:val="28"/>
        </w:rPr>
      </w:pPr>
      <w:r>
        <w:rPr>
          <w:rFonts w:ascii="楷体" w:eastAsia="楷体" w:hAnsi="楷体"/>
          <w:sz w:val="28"/>
          <w:szCs w:val="28"/>
        </w:rPr>
        <w:t>实施例2</w:t>
      </w:r>
    </w:p>
    <w:p w14:paraId="098CEF50" w14:textId="77777777" w:rsidR="00367CD0" w:rsidRDefault="00000000" w:rsidP="00367CD0">
      <w:pPr>
        <w:ind w:firstLine="560"/>
        <w:rPr>
          <w:rFonts w:ascii="楷体" w:eastAsia="楷体" w:hAnsi="楷体"/>
          <w:sz w:val="28"/>
          <w:szCs w:val="28"/>
        </w:rPr>
      </w:pPr>
      <w:r>
        <w:rPr>
          <w:rFonts w:ascii="楷体" w:eastAsia="楷体" w:hAnsi="楷体"/>
          <w:sz w:val="28"/>
          <w:szCs w:val="28"/>
        </w:rPr>
        <w:t>本实施例提供所述方法在通用矩阵乘-归约分散场景下的一种实施方式，如图1和图3所示，包括如下步骤：</w:t>
      </w:r>
    </w:p>
    <w:p w14:paraId="32693E3E" w14:textId="7510334C" w:rsidR="00205BBA" w:rsidRDefault="00000000" w:rsidP="00367CD0">
      <w:pPr>
        <w:keepNext/>
        <w:ind w:firstLine="560"/>
        <w:rPr>
          <w:rFonts w:ascii="楷体" w:eastAsia="楷体" w:hAnsi="楷体" w:hint="eastAsia"/>
          <w:sz w:val="28"/>
          <w:szCs w:val="28"/>
        </w:rPr>
      </w:pPr>
      <w:r>
        <w:rPr>
          <w:rFonts w:ascii="楷体" w:eastAsia="楷体" w:hAnsi="楷体"/>
          <w:sz w:val="28"/>
          <w:szCs w:val="28"/>
        </w:rPr>
        <w:t>步骤1：建立依赖模型并确定目标执行配置参数</w:t>
      </w:r>
    </w:p>
    <w:p w14:paraId="0A85B1B6" w14:textId="77777777" w:rsidR="00205BBA" w:rsidRDefault="00000000">
      <w:pPr>
        <w:ind w:firstLine="560"/>
        <w:rPr>
          <w:rFonts w:ascii="楷体" w:eastAsia="楷体" w:hAnsi="楷体" w:hint="eastAsia"/>
          <w:sz w:val="28"/>
          <w:szCs w:val="28"/>
        </w:rPr>
      </w:pPr>
      <w:r>
        <w:rPr>
          <w:rFonts w:ascii="楷体" w:eastAsia="楷体" w:hAnsi="楷体"/>
          <w:sz w:val="28"/>
          <w:szCs w:val="28"/>
        </w:rPr>
        <w:t>本实施例中，各并行节点执行局部矩阵乘，生成各自的局部部分结果，</w:t>
      </w:r>
      <w:r>
        <w:rPr>
          <w:rFonts w:ascii="楷体" w:eastAsia="楷体" w:hAnsi="楷体"/>
          <w:sz w:val="28"/>
          <w:szCs w:val="28"/>
        </w:rPr>
        <w:lastRenderedPageBreak/>
        <w:t>所述局部部分结果即生产侧提供的待消费数据；生产侧对应所述局部部分结果的生成过程，消费侧对应各源节点的局部部分结果到齐后执行局部归约并保留目标输出段的过程。依赖模型的建立方式与实施例1一致，同样以并行规模、全局矩阵形状及硬件资源约束作为输入。</w:t>
      </w:r>
    </w:p>
    <w:p w14:paraId="5DB950A0" w14:textId="77777777" w:rsidR="00367CD0" w:rsidRDefault="00000000" w:rsidP="00367CD0">
      <w:pPr>
        <w:ind w:firstLine="560"/>
        <w:rPr>
          <w:rFonts w:ascii="楷体" w:eastAsia="楷体" w:hAnsi="楷体"/>
          <w:sz w:val="28"/>
          <w:szCs w:val="28"/>
        </w:rPr>
      </w:pPr>
      <w:r>
        <w:rPr>
          <w:rFonts w:ascii="楷体" w:eastAsia="楷体" w:hAnsi="楷体"/>
          <w:sz w:val="28"/>
          <w:szCs w:val="28"/>
        </w:rPr>
        <w:t>结合图5，本实施例中目标执行配置参数的确定过程与实施例1一致，即先生成候选配置集合，再基于结构一致性约束、资源包络约束和执行可行性约束进行过滤，并对切分形状、前沿推进深度、活动窗口大小、暂存窗口槽位布局、通信并发度及计算资源配额进行精修，得到目标执行配置参数；其中，所述目标执行配置参数还包括与列向带状划分相关的组织参数，即列带数量</w:t>
      </w:r>
      <m:oMath>
        <m:r>
          <w:rPr>
            <w:rFonts w:ascii="Cambria Math" w:eastAsia="楷体" w:hAnsi="Cambria Math"/>
            <w:sz w:val="28"/>
            <w:szCs w:val="28"/>
          </w:rPr>
          <m:t>B</m:t>
        </m:r>
      </m:oMath>
      <w:r>
        <w:rPr>
          <w:rFonts w:ascii="楷体" w:eastAsia="楷体" w:hAnsi="楷体"/>
          <w:sz w:val="28"/>
          <w:szCs w:val="28"/>
        </w:rPr>
        <w:t>。</w:t>
      </w:r>
    </w:p>
    <w:p w14:paraId="6AE5822D" w14:textId="0A7C4D97" w:rsidR="00205BBA" w:rsidRDefault="00000000" w:rsidP="00367CD0">
      <w:pPr>
        <w:keepNext/>
        <w:ind w:firstLine="560"/>
        <w:rPr>
          <w:rFonts w:ascii="楷体" w:eastAsia="楷体" w:hAnsi="楷体" w:hint="eastAsia"/>
          <w:sz w:val="28"/>
          <w:szCs w:val="28"/>
        </w:rPr>
      </w:pPr>
      <w:r>
        <w:rPr>
          <w:rFonts w:ascii="楷体" w:eastAsia="楷体" w:hAnsi="楷体"/>
          <w:sz w:val="28"/>
          <w:szCs w:val="28"/>
        </w:rPr>
        <w:t>步骤2：构建面板工作单元细粒度就绪状态</w:t>
      </w:r>
    </w:p>
    <w:p w14:paraId="0531186D" w14:textId="77777777" w:rsidR="00367CD0" w:rsidRDefault="00000000" w:rsidP="00367CD0">
      <w:pPr>
        <w:ind w:firstLine="560"/>
        <w:rPr>
          <w:rFonts w:ascii="楷体" w:eastAsia="楷体" w:hAnsi="楷体"/>
          <w:sz w:val="28"/>
          <w:szCs w:val="28"/>
        </w:rPr>
      </w:pPr>
      <w:r>
        <w:rPr>
          <w:rFonts w:ascii="楷体" w:eastAsia="楷体" w:hAnsi="楷体"/>
          <w:sz w:val="28"/>
          <w:szCs w:val="28"/>
        </w:rPr>
        <w:t>结合图1和图3，在通用矩阵乘-归约分散场景下，将各并行节点执行局部矩阵乘得到的局部部分结果沿行方向划分为多个行块工作单元，并沿列方向组织为多个列带工作单元。若列带数量为</w:t>
      </w:r>
      <m:oMath>
        <m:r>
          <w:rPr>
            <w:rFonts w:ascii="Cambria Math" w:eastAsia="楷体" w:hAnsi="Cambria Math"/>
            <w:sz w:val="28"/>
            <w:szCs w:val="28"/>
          </w:rPr>
          <m:t>B</m:t>
        </m:r>
      </m:oMath>
      <w:r>
        <w:rPr>
          <w:rFonts w:ascii="楷体" w:eastAsia="楷体" w:hAnsi="楷体"/>
          <w:sz w:val="28"/>
          <w:szCs w:val="28"/>
        </w:rPr>
        <w:t>，则第</w:t>
      </w:r>
      <m:oMath>
        <m:r>
          <w:rPr>
            <w:rFonts w:ascii="Cambria Math" w:eastAsia="楷体" w:hAnsi="Cambria Math"/>
            <w:sz w:val="28"/>
            <w:szCs w:val="28"/>
          </w:rPr>
          <m:t>j</m:t>
        </m:r>
      </m:oMath>
      <w:r>
        <w:rPr>
          <w:rFonts w:ascii="楷体" w:eastAsia="楷体" w:hAnsi="楷体"/>
          <w:sz w:val="28"/>
          <w:szCs w:val="28"/>
        </w:rPr>
        <w:t>个列带可记</w:t>
      </w:r>
      <m:oMath>
        <m:r>
          <w:rPr>
            <w:rFonts w:ascii="Cambria Math" w:eastAsia="楷体" w:hAnsi="Cambria Math"/>
            <w:sz w:val="28"/>
            <w:szCs w:val="28"/>
          </w:rPr>
          <m:t>V_j=[j*ceil(N/B), min((j+1)*ceil(N/B), N)]</m:t>
        </m:r>
      </m:oMath>
      <w:r>
        <w:rPr>
          <w:rFonts w:ascii="楷体" w:eastAsia="楷体" w:hAnsi="楷体"/>
          <w:sz w:val="28"/>
          <w:szCs w:val="28"/>
        </w:rPr>
        <w:t>，由行块工作单元</w:t>
      </w:r>
      <m:oMath>
        <m:r>
          <w:rPr>
            <w:rFonts w:ascii="Cambria Math" w:eastAsia="楷体" w:hAnsi="Cambria Math"/>
            <w:sz w:val="28"/>
            <w:szCs w:val="28"/>
          </w:rPr>
          <m:t>U_i</m:t>
        </m:r>
      </m:oMath>
      <w:r>
        <w:rPr>
          <w:rFonts w:ascii="楷体" w:eastAsia="楷体" w:hAnsi="楷体"/>
          <w:sz w:val="28"/>
          <w:szCs w:val="28"/>
        </w:rPr>
        <w:t>与列带工作单元</w:t>
      </w:r>
      <m:oMath>
        <m:r>
          <w:rPr>
            <w:rFonts w:ascii="Cambria Math" w:eastAsia="楷体" w:hAnsi="Cambria Math"/>
            <w:sz w:val="28"/>
            <w:szCs w:val="28"/>
          </w:rPr>
          <m:t>V_j</m:t>
        </m:r>
      </m:oMath>
      <w:r>
        <w:rPr>
          <w:rFonts w:ascii="楷体" w:eastAsia="楷体" w:hAnsi="楷体"/>
          <w:sz w:val="28"/>
          <w:szCs w:val="28"/>
        </w:rPr>
        <w:t>组合形成面板工作单元</w:t>
      </w:r>
      <m:oMath>
        <m:r>
          <w:rPr>
            <w:rFonts w:ascii="Cambria Math" w:eastAsia="楷体" w:hAnsi="Cambria Math"/>
            <w:sz w:val="28"/>
            <w:szCs w:val="28"/>
          </w:rPr>
          <m:t>Panel(i,j)=U_i x V_j</m:t>
        </m:r>
      </m:oMath>
      <w:r>
        <w:rPr>
          <w:rFonts w:ascii="楷体" w:eastAsia="楷体" w:hAnsi="楷体"/>
          <w:sz w:val="28"/>
          <w:szCs w:val="28"/>
        </w:rPr>
        <w:t>。执行时，记录同一面板工作单元对应的各源节点贡献的到达情况，当全部源节点的贡献到齐后，发布该面板工作单元的可消费就绪状态</w:t>
      </w:r>
      <m:oMath>
        <m:r>
          <w:rPr>
            <w:rFonts w:ascii="Cambria Math" w:eastAsia="楷体" w:hAnsi="Cambria Math"/>
            <w:sz w:val="28"/>
            <w:szCs w:val="28"/>
          </w:rPr>
          <m:t>Ready_panel(i,j)=1</m:t>
        </m:r>
      </m:oMath>
      <w:r>
        <w:rPr>
          <w:rFonts w:ascii="楷体" w:eastAsia="楷体" w:hAnsi="楷体"/>
          <w:sz w:val="28"/>
          <w:szCs w:val="28"/>
        </w:rPr>
        <w:t>，从而将局部归约的触发粒度由整体输出段下沉到面板级别。</w:t>
      </w:r>
    </w:p>
    <w:p w14:paraId="3AB241F0" w14:textId="4671575B" w:rsidR="00205BBA" w:rsidRDefault="00000000" w:rsidP="00367CD0">
      <w:pPr>
        <w:keepNext/>
        <w:ind w:firstLine="560"/>
        <w:rPr>
          <w:rFonts w:ascii="楷体" w:eastAsia="楷体" w:hAnsi="楷体" w:hint="eastAsia"/>
          <w:sz w:val="28"/>
          <w:szCs w:val="28"/>
        </w:rPr>
      </w:pPr>
      <w:r>
        <w:rPr>
          <w:rFonts w:ascii="楷体" w:eastAsia="楷体" w:hAnsi="楷体"/>
          <w:sz w:val="28"/>
          <w:szCs w:val="28"/>
        </w:rPr>
        <w:t>步骤3：实施前沿优先推进与活动窗口受限的对称暂存复用</w:t>
      </w:r>
    </w:p>
    <w:p w14:paraId="075289FD" w14:textId="77777777" w:rsidR="00367CD0" w:rsidRDefault="002F1C58" w:rsidP="00367CD0">
      <w:pPr>
        <w:ind w:firstLine="560"/>
        <w:rPr>
          <w:rFonts w:ascii="楷体" w:eastAsia="楷体" w:hAnsi="楷体"/>
          <w:sz w:val="28"/>
          <w:szCs w:val="28"/>
        </w:rPr>
      </w:pPr>
      <w:r w:rsidRPr="002F1C58">
        <w:rPr>
          <w:rFonts w:ascii="楷体" w:eastAsia="楷体" w:hAnsi="楷体"/>
          <w:sz w:val="28"/>
          <w:szCs w:val="28"/>
        </w:rPr>
        <w:t>结合图3，在通用矩阵乘-归约分散场景下，采用前沿优先、尾段跟进的两阶段推进方式，优先推进最早可触发局部归约的前沿面板工作单元，并在前沿面板足以支撑消费侧持续工作后继续推进剩余面板。若活动窗口大小记为</w:t>
      </w:r>
      <m:oMath>
        <m:r>
          <w:rPr>
            <w:rFonts w:ascii="Cambria Math" w:eastAsia="楷体" w:hAnsi="Cambria Math"/>
            <w:sz w:val="28"/>
            <w:szCs w:val="28"/>
          </w:rPr>
          <m:t>W</m:t>
        </m:r>
      </m:oMath>
      <w:r w:rsidRPr="002F1C58">
        <w:rPr>
          <w:rFonts w:ascii="楷体" w:eastAsia="楷体" w:hAnsi="楷体"/>
          <w:sz w:val="28"/>
          <w:szCs w:val="28"/>
        </w:rPr>
        <w:t>，则第</w:t>
      </w:r>
      <m:oMath>
        <m:r>
          <w:rPr>
            <w:rFonts w:ascii="Cambria Math" w:eastAsia="楷体" w:hAnsi="Cambria Math"/>
            <w:sz w:val="28"/>
            <w:szCs w:val="28"/>
          </w:rPr>
          <m:t>i</m:t>
        </m:r>
      </m:oMath>
      <w:r w:rsidRPr="002F1C58">
        <w:rPr>
          <w:rFonts w:ascii="楷体" w:eastAsia="楷体" w:hAnsi="楷体"/>
          <w:sz w:val="28"/>
          <w:szCs w:val="28"/>
        </w:rPr>
        <w:t>个行块对应的窗口槽位满足</w:t>
      </w:r>
      <w:r>
        <w:rPr>
          <w:rFonts w:ascii="楷体" w:eastAsia="楷体" w:hAnsi="楷体" w:hint="eastAsia"/>
          <w:sz w:val="28"/>
          <w:szCs w:val="28"/>
        </w:rPr>
        <w:t xml:space="preserve"> </w:t>
      </w:r>
      <m:oMath>
        <m:r>
          <w:rPr>
            <w:rFonts w:ascii="Cambria Math" w:eastAsia="楷体" w:hAnsi="Cambria Math"/>
            <w:sz w:val="28"/>
            <w:szCs w:val="28"/>
          </w:rPr>
          <m:t>w(i)=i mod W</m:t>
        </m:r>
      </m:oMath>
      <w:r>
        <w:rPr>
          <w:rFonts w:ascii="楷体" w:eastAsia="楷体" w:hAnsi="楷体" w:hint="eastAsia"/>
          <w:sz w:val="28"/>
          <w:szCs w:val="28"/>
        </w:rPr>
        <w:t xml:space="preserve"> </w:t>
      </w:r>
      <w:r w:rsidRPr="002F1C58">
        <w:rPr>
          <w:rFonts w:ascii="楷体" w:eastAsia="楷体" w:hAnsi="楷体"/>
          <w:sz w:val="28"/>
          <w:szCs w:val="28"/>
        </w:rPr>
        <w:t>；若暂存槽位总数记为</w:t>
      </w:r>
      <m:oMath>
        <m:r>
          <w:rPr>
            <w:rFonts w:ascii="Cambria Math" w:eastAsia="楷体" w:hAnsi="Cambria Math"/>
            <w:sz w:val="28"/>
            <w:szCs w:val="28"/>
          </w:rPr>
          <m:t>S</m:t>
        </m:r>
      </m:oMath>
      <w:r w:rsidRPr="002F1C58">
        <w:rPr>
          <w:rFonts w:ascii="楷体" w:eastAsia="楷体" w:hAnsi="楷体"/>
          <w:sz w:val="28"/>
          <w:szCs w:val="28"/>
        </w:rPr>
        <w:t>，则面板工作单元</w:t>
      </w:r>
      <w:r>
        <w:rPr>
          <w:rFonts w:ascii="楷体" w:eastAsia="楷体" w:hAnsi="楷体" w:hint="eastAsia"/>
          <w:sz w:val="28"/>
          <w:szCs w:val="28"/>
        </w:rPr>
        <w:t xml:space="preserve"> </w:t>
      </w:r>
      <m:oMath>
        <m:r>
          <w:rPr>
            <w:rFonts w:ascii="Cambria Math" w:eastAsia="楷体" w:hAnsi="Cambria Math"/>
            <w:sz w:val="28"/>
            <w:szCs w:val="28"/>
          </w:rPr>
          <m:t>(i,j)</m:t>
        </m:r>
      </m:oMath>
      <w:r>
        <w:rPr>
          <w:rFonts w:ascii="楷体" w:eastAsia="楷体" w:hAnsi="楷体" w:hint="eastAsia"/>
          <w:sz w:val="28"/>
          <w:szCs w:val="28"/>
        </w:rPr>
        <w:t xml:space="preserve"> </w:t>
      </w:r>
      <w:r w:rsidRPr="002F1C58">
        <w:rPr>
          <w:rFonts w:ascii="楷体" w:eastAsia="楷体" w:hAnsi="楷体"/>
          <w:sz w:val="28"/>
          <w:szCs w:val="28"/>
        </w:rPr>
        <w:t>对应的归约槽位可映射为</w:t>
      </w:r>
      <w:r>
        <w:rPr>
          <w:rFonts w:ascii="楷体" w:eastAsia="楷体" w:hAnsi="楷体" w:hint="eastAsia"/>
          <w:sz w:val="28"/>
          <w:szCs w:val="28"/>
        </w:rPr>
        <w:t xml:space="preserve"> </w:t>
      </w:r>
      <m:oMath>
        <m:r>
          <w:rPr>
            <w:rFonts w:ascii="Cambria Math" w:eastAsia="楷体" w:hAnsi="Cambria Math"/>
            <w:sz w:val="28"/>
            <w:szCs w:val="28"/>
          </w:rPr>
          <m:t>s(i,j)=(i*B+</m:t>
        </m:r>
        <m:r>
          <w:rPr>
            <w:rFonts w:ascii="Cambria Math" w:eastAsia="楷体" w:hAnsi="Cambria Math"/>
            <w:sz w:val="28"/>
            <w:szCs w:val="28"/>
          </w:rPr>
          <w:lastRenderedPageBreak/>
          <m:t>j) mod S</m:t>
        </m:r>
      </m:oMath>
      <w:r>
        <w:rPr>
          <w:rFonts w:ascii="楷体" w:eastAsia="楷体" w:hAnsi="楷体" w:hint="eastAsia"/>
          <w:sz w:val="28"/>
          <w:szCs w:val="28"/>
        </w:rPr>
        <w:t xml:space="preserve"> </w:t>
      </w:r>
      <w:r w:rsidRPr="002F1C58">
        <w:rPr>
          <w:rFonts w:ascii="楷体" w:eastAsia="楷体" w:hAnsi="楷体"/>
          <w:sz w:val="28"/>
          <w:szCs w:val="28"/>
        </w:rPr>
        <w:t>。因此，仅需为当前活动窗口内的面板工作单元分配有限数量的对称暂存窗口，并在面板工作单元完成局部归约后释放对应槽位。进一步地，本地源节点对应的局部部分结果可直接写入非对称输出缓冲区作为归约初值，窗口槽位则随</w:t>
      </w:r>
      <w:r>
        <w:rPr>
          <w:rFonts w:ascii="楷体" w:eastAsia="楷体" w:hAnsi="楷体" w:hint="eastAsia"/>
          <w:sz w:val="28"/>
          <w:szCs w:val="28"/>
        </w:rPr>
        <w:t xml:space="preserve"> </w:t>
      </w:r>
      <m:oMath>
        <m:r>
          <w:rPr>
            <w:rFonts w:ascii="Cambria Math" w:eastAsia="楷体" w:hAnsi="Cambria Math"/>
            <w:sz w:val="28"/>
            <w:szCs w:val="28"/>
          </w:rPr>
          <m:t>w(i)</m:t>
        </m:r>
      </m:oMath>
      <w:r>
        <w:rPr>
          <w:rFonts w:ascii="楷体" w:eastAsia="楷体" w:hAnsi="楷体" w:hint="eastAsia"/>
          <w:sz w:val="28"/>
          <w:szCs w:val="28"/>
        </w:rPr>
        <w:t xml:space="preserve"> </w:t>
      </w:r>
      <w:r w:rsidRPr="002F1C58">
        <w:rPr>
          <w:rFonts w:ascii="楷体" w:eastAsia="楷体" w:hAnsi="楷体"/>
          <w:sz w:val="28"/>
          <w:szCs w:val="28"/>
        </w:rPr>
        <w:t>与</w:t>
      </w:r>
      <w:r>
        <w:rPr>
          <w:rFonts w:ascii="楷体" w:eastAsia="楷体" w:hAnsi="楷体" w:hint="eastAsia"/>
          <w:sz w:val="28"/>
          <w:szCs w:val="28"/>
        </w:rPr>
        <w:t xml:space="preserve"> </w:t>
      </w:r>
      <m:oMath>
        <m:r>
          <w:rPr>
            <w:rFonts w:ascii="Cambria Math" w:eastAsia="楷体" w:hAnsi="Cambria Math"/>
            <w:sz w:val="28"/>
            <w:szCs w:val="28"/>
          </w:rPr>
          <m:t>s(i,j)</m:t>
        </m:r>
      </m:oMath>
      <w:r>
        <w:rPr>
          <w:rFonts w:ascii="楷体" w:eastAsia="楷体" w:hAnsi="楷体" w:hint="eastAsia"/>
          <w:sz w:val="28"/>
          <w:szCs w:val="28"/>
        </w:rPr>
        <w:t xml:space="preserve"> </w:t>
      </w:r>
      <w:r w:rsidRPr="002F1C58">
        <w:rPr>
          <w:rFonts w:ascii="楷体" w:eastAsia="楷体" w:hAnsi="楷体"/>
          <w:sz w:val="28"/>
          <w:szCs w:val="28"/>
        </w:rPr>
        <w:t>的循环映射进行复用。</w:t>
      </w:r>
      <w:r>
        <w:rPr>
          <w:rFonts w:ascii="楷体" w:eastAsia="楷体" w:hAnsi="楷体"/>
          <w:sz w:val="28"/>
          <w:szCs w:val="28"/>
        </w:rPr>
        <w:t>优选地，每个窗口槽位携带单调递增的票据：源节点在数据写入槽位后发布到达票据，消费侧收齐当前所需的全部到达票据后读取并归约，归约完成后发布释放票据，释放票据同时表征该物理槽位已进入下一轮复用，从而避免不同轮次的数据与信号相互混淆。</w:t>
      </w:r>
      <w:r>
        <w:rPr>
          <w:rFonts w:ascii="楷体" w:eastAsia="楷体" w:hAnsi="楷体"/>
          <w:sz w:val="28"/>
          <w:szCs w:val="28"/>
        </w:rPr>
        <w:t xml:space="preserve">其中，所述非对称输出缓冲区为各并行节点本地持有、不与其他并行节点共享地址的输出缓冲区域，本地局部部分结果写入所述非对称输出缓冲区无需占用对称暂存窗口的槽位，远端源节点对应的局部部分结果则经所述对称暂存窗口投递后与作为归约初值的本地局部部分结果进行归约。</w:t>
      </w:r>
    </w:p>
    <w:p w14:paraId="661BB53F" w14:textId="144A740B" w:rsidR="00205BBA" w:rsidRDefault="00000000" w:rsidP="00367CD0">
      <w:pPr>
        <w:keepNext/>
        <w:ind w:firstLine="560"/>
        <w:rPr>
          <w:rFonts w:ascii="楷体" w:eastAsia="楷体" w:hAnsi="楷体" w:hint="eastAsia"/>
          <w:sz w:val="28"/>
          <w:szCs w:val="28"/>
        </w:rPr>
      </w:pPr>
      <w:r>
        <w:rPr>
          <w:rFonts w:ascii="楷体" w:eastAsia="楷体" w:hAnsi="楷体"/>
          <w:sz w:val="28"/>
          <w:szCs w:val="28"/>
        </w:rPr>
        <w:t>步骤4：触发局部归约并释放暂存槽位</w:t>
      </w:r>
    </w:p>
    <w:p w14:paraId="46A1E144" w14:textId="77777777" w:rsidR="00367CD0" w:rsidRDefault="00000000" w:rsidP="00367CD0">
      <w:pPr>
        <w:ind w:firstLine="560"/>
        <w:rPr>
          <w:rFonts w:ascii="楷体" w:eastAsia="楷体" w:hAnsi="楷体"/>
          <w:sz w:val="28"/>
          <w:szCs w:val="28"/>
        </w:rPr>
      </w:pPr>
      <w:r>
        <w:rPr>
          <w:rFonts w:ascii="楷体" w:eastAsia="楷体" w:hAnsi="楷体"/>
          <w:sz w:val="28"/>
          <w:szCs w:val="28"/>
        </w:rPr>
        <w:t>在目标面板工作单元满足消费依赖后，触发对该面板工作单元的局部归约：即当</w:t>
      </w:r>
      <m:oMath>
        <m:r>
          <w:rPr>
            <w:rFonts w:ascii="Cambria Math" w:eastAsia="楷体" w:hAnsi="Cambria Math"/>
            <w:sz w:val="28"/>
            <w:szCs w:val="28"/>
          </w:rPr>
          <m:t>Ready_panel(i,j)=1</m:t>
        </m:r>
      </m:oMath>
      <w:r>
        <w:rPr>
          <w:rFonts w:ascii="楷体" w:eastAsia="楷体" w:hAnsi="楷体"/>
          <w:sz w:val="28"/>
          <w:szCs w:val="28"/>
        </w:rPr>
        <w:t>时触发面板工作单元</w:t>
      </w:r>
      <m:oMath>
        <m:r>
          <w:rPr>
            <w:rFonts w:ascii="Cambria Math" w:eastAsia="楷体" w:hAnsi="Cambria Math"/>
            <w:sz w:val="28"/>
            <w:szCs w:val="28"/>
          </w:rPr>
          <m:t>(i,j)</m:t>
        </m:r>
      </m:oMath>
      <w:r>
        <w:rPr>
          <w:rFonts w:ascii="楷体" w:eastAsia="楷体" w:hAnsi="楷体"/>
          <w:sz w:val="28"/>
          <w:szCs w:val="28"/>
        </w:rPr>
        <w:t>的局部归约，保留对应的目标输出段，并在归约结果提交后回收其占用的暂存窗口槽位，以供后续面板工作单元复用。结合图3，上述过程形成“面板贡献到齐并发布就绪状态、前沿优先推进、活动窗口内暂存归约、完成归约后释放槽位”的闭环流水线。</w:t>
      </w:r>
    </w:p>
    <w:p w14:paraId="70710445" w14:textId="5AECB9D4" w:rsidR="00205BBA" w:rsidRDefault="00000000" w:rsidP="00367CD0">
      <w:pPr>
        <w:keepNext/>
        <w:ind w:firstLine="560"/>
        <w:rPr>
          <w:rFonts w:ascii="楷体" w:eastAsia="楷体" w:hAnsi="楷体" w:hint="eastAsia"/>
          <w:sz w:val="28"/>
          <w:szCs w:val="28"/>
        </w:rPr>
      </w:pPr>
      <w:r>
        <w:rPr>
          <w:rFonts w:ascii="楷体" w:eastAsia="楷体" w:hAnsi="楷体"/>
          <w:sz w:val="28"/>
          <w:szCs w:val="28"/>
        </w:rPr>
        <w:t>实施例3</w:t>
      </w:r>
    </w:p>
    <w:p w14:paraId="0EB81924" w14:textId="77777777" w:rsidR="00367CD0" w:rsidRDefault="00000000" w:rsidP="00367CD0">
      <w:pPr>
        <w:ind w:firstLine="560"/>
        <w:rPr>
          <w:rFonts w:ascii="楷体" w:eastAsia="楷体" w:hAnsi="楷体"/>
          <w:sz w:val="28"/>
          <w:szCs w:val="28"/>
        </w:rPr>
      </w:pPr>
      <w:r>
        <w:rPr>
          <w:rFonts w:ascii="楷体" w:eastAsia="楷体" w:hAnsi="楷体"/>
          <w:sz w:val="28"/>
          <w:szCs w:val="28"/>
        </w:rPr>
        <w:t>本实施例提供所述方法在通用矩阵乘-全归约场景下的一种实施方式，如图1和图4所示，包括如下步骤：</w:t>
      </w:r>
    </w:p>
    <w:p w14:paraId="1B184B40" w14:textId="6D3E6BBD" w:rsidR="00205BBA" w:rsidRDefault="00000000" w:rsidP="00367CD0">
      <w:pPr>
        <w:keepNext/>
        <w:ind w:firstLine="560"/>
        <w:rPr>
          <w:rFonts w:ascii="楷体" w:eastAsia="楷体" w:hAnsi="楷体" w:hint="eastAsia"/>
          <w:sz w:val="28"/>
          <w:szCs w:val="28"/>
        </w:rPr>
      </w:pPr>
      <w:r>
        <w:rPr>
          <w:rFonts w:ascii="楷体" w:eastAsia="楷体" w:hAnsi="楷体"/>
          <w:sz w:val="28"/>
          <w:szCs w:val="28"/>
        </w:rPr>
        <w:t>步骤1：建立依赖模型并确定目标执行配置参数</w:t>
      </w:r>
    </w:p>
    <w:p w14:paraId="219B1F86" w14:textId="77777777" w:rsidR="00367CD0" w:rsidRDefault="00000000" w:rsidP="00367CD0">
      <w:pPr>
        <w:ind w:firstLine="560"/>
        <w:rPr>
          <w:rFonts w:ascii="楷体" w:eastAsia="楷体" w:hAnsi="楷体"/>
          <w:sz w:val="28"/>
          <w:szCs w:val="28"/>
        </w:rPr>
      </w:pPr>
      <w:r>
        <w:rPr>
          <w:rFonts w:ascii="楷体" w:eastAsia="楷体" w:hAnsi="楷体"/>
          <w:sz w:val="28"/>
          <w:szCs w:val="28"/>
        </w:rPr>
        <w:t>本实施例中，各并行节点执行局部矩阵乘，生成各自的局部部分结果；生产侧对应所述局部部分结果的生成过程，消费侧对应各源节点的局部部分结果到齐后在各并行节点上执行全局归约、使各节点得到一致归约结果的过程。依赖模型的建立方式与实施例1一致，目标执行配置参数的确定同样结合图5完成，其中也包括与列向带状划分相关的组织参数，即列带数量</w:t>
      </w:r>
      <m:oMath>
        <m:r>
          <w:rPr>
            <w:rFonts w:ascii="Cambria Math" w:eastAsia="楷体" w:hAnsi="Cambria Math"/>
            <w:sz w:val="28"/>
            <w:szCs w:val="28"/>
          </w:rPr>
          <m:t>B</m:t>
        </m:r>
      </m:oMath>
      <w:r>
        <w:rPr>
          <w:rFonts w:ascii="楷体" w:eastAsia="楷体" w:hAnsi="楷体"/>
          <w:sz w:val="28"/>
          <w:szCs w:val="28"/>
        </w:rPr>
        <w:t>。</w:t>
      </w:r>
    </w:p>
    <w:p w14:paraId="6F27AE47" w14:textId="0D416A63" w:rsidR="00205BBA" w:rsidRDefault="00000000" w:rsidP="00367CD0">
      <w:pPr>
        <w:keepNext/>
        <w:ind w:firstLine="560"/>
        <w:rPr>
          <w:rFonts w:ascii="楷体" w:eastAsia="楷体" w:hAnsi="楷体" w:hint="eastAsia"/>
          <w:sz w:val="28"/>
          <w:szCs w:val="28"/>
        </w:rPr>
      </w:pPr>
      <w:r>
        <w:rPr>
          <w:rFonts w:ascii="楷体" w:eastAsia="楷体" w:hAnsi="楷体"/>
          <w:sz w:val="28"/>
          <w:szCs w:val="28"/>
        </w:rPr>
        <w:t>步骤2：构建面板工作单元并实施前沿优先的两阶段生产</w:t>
      </w:r>
    </w:p>
    <w:p w14:paraId="6055D220" w14:textId="77777777" w:rsidR="00205BBA" w:rsidRDefault="00000000">
      <w:pPr>
        <w:ind w:firstLine="560"/>
        <w:rPr>
          <w:rFonts w:ascii="楷体" w:eastAsia="楷体" w:hAnsi="楷体" w:hint="eastAsia"/>
          <w:sz w:val="28"/>
          <w:szCs w:val="28"/>
        </w:rPr>
      </w:pPr>
      <w:r>
        <w:rPr>
          <w:rFonts w:ascii="楷体" w:eastAsia="楷体" w:hAnsi="楷体"/>
          <w:sz w:val="28"/>
          <w:szCs w:val="28"/>
        </w:rPr>
        <w:lastRenderedPageBreak/>
        <w:t>与实施例2类似，结合图1和图4，本实施例将各并行节点执行局部矩阵乘得到的局部部分结果沿行方向划分为多个行块工作单元，并沿列方向组织为多个列带工作单元，由行块工作单元</w:t>
      </w:r>
      <m:oMath>
        <m:r>
          <w:rPr>
            <w:rFonts w:ascii="Cambria Math" w:eastAsia="楷体" w:hAnsi="Cambria Math"/>
            <w:sz w:val="28"/>
            <w:szCs w:val="28"/>
          </w:rPr>
          <m:t>U_i</m:t>
        </m:r>
      </m:oMath>
      <w:r>
        <w:rPr>
          <w:rFonts w:ascii="楷体" w:eastAsia="楷体" w:hAnsi="楷体"/>
          <w:sz w:val="28"/>
          <w:szCs w:val="28"/>
        </w:rPr>
        <w:t>与列带工作单元</w:t>
      </w:r>
      <m:oMath>
        <m:r>
          <w:rPr>
            <w:rFonts w:ascii="Cambria Math" w:eastAsia="楷体" w:hAnsi="Cambria Math"/>
            <w:sz w:val="28"/>
            <w:szCs w:val="28"/>
          </w:rPr>
          <m:t>V_j</m:t>
        </m:r>
      </m:oMath>
      <w:r>
        <w:rPr>
          <w:rFonts w:ascii="楷体" w:eastAsia="楷体" w:hAnsi="楷体"/>
          <w:sz w:val="28"/>
          <w:szCs w:val="28"/>
        </w:rPr>
        <w:t>组合形成面板工作单元</w:t>
      </w:r>
      <m:oMath>
        <m:r>
          <w:rPr>
            <w:rFonts w:ascii="Cambria Math" w:eastAsia="楷体" w:hAnsi="Cambria Math"/>
            <w:sz w:val="28"/>
            <w:szCs w:val="28"/>
          </w:rPr>
          <m:t>Panel(i,j)=U_i x V_j</m:t>
        </m:r>
      </m:oMath>
      <w:r>
        <w:rPr>
          <w:rFonts w:ascii="楷体" w:eastAsia="楷体" w:hAnsi="楷体"/>
          <w:sz w:val="28"/>
          <w:szCs w:val="28"/>
        </w:rPr>
        <w:t>；当同一面板工作单元对应的全部源节点的贡献到齐后，发布该面板工作单元的可消费就绪状态</w:t>
      </w:r>
      <m:oMath>
        <m:r>
          <w:rPr>
            <w:rFonts w:ascii="Cambria Math" w:eastAsia="楷体" w:hAnsi="Cambria Math"/>
            <w:sz w:val="28"/>
            <w:szCs w:val="28"/>
          </w:rPr>
          <m:t>Ready_panel(i,j)=1</m:t>
        </m:r>
      </m:oMath>
      <w:r>
        <w:rPr>
          <w:rFonts w:ascii="楷体" w:eastAsia="楷体" w:hAnsi="楷体"/>
          <w:sz w:val="28"/>
          <w:szCs w:val="28"/>
        </w:rPr>
        <w:t>。</w:t>
      </w:r>
    </w:p>
    <w:p w14:paraId="37112475" w14:textId="77777777" w:rsidR="00367CD0" w:rsidRDefault="00000000" w:rsidP="00367CD0">
      <w:pPr>
        <w:ind w:firstLine="560"/>
        <w:rPr>
          <w:rFonts w:ascii="楷体" w:eastAsia="楷体" w:hAnsi="楷体"/>
          <w:sz w:val="28"/>
          <w:szCs w:val="28"/>
        </w:rPr>
      </w:pPr>
      <w:r>
        <w:rPr>
          <w:rFonts w:ascii="楷体" w:eastAsia="楷体" w:hAnsi="楷体"/>
          <w:sz w:val="28"/>
          <w:szCs w:val="28"/>
        </w:rPr>
        <w:t>结合图4，在通用矩阵乘-全归约场景下，生产侧以面板工作单元作为矩阵乘输出的基本生产单元，并采用前沿优先、尾段跟进的两阶段推进方式，优先生成最早可触发全局归约的前沿面板工作单元。</w:t>
      </w:r>
    </w:p>
    <w:p w14:paraId="40934A50" w14:textId="424DA073" w:rsidR="00205BBA" w:rsidRDefault="00000000" w:rsidP="00367CD0">
      <w:pPr>
        <w:keepNext/>
        <w:ind w:firstLine="560"/>
        <w:rPr>
          <w:rFonts w:ascii="楷体" w:eastAsia="楷体" w:hAnsi="楷体" w:hint="eastAsia"/>
          <w:sz w:val="28"/>
          <w:szCs w:val="28"/>
        </w:rPr>
      </w:pPr>
      <w:r>
        <w:rPr>
          <w:rFonts w:ascii="楷体" w:eastAsia="楷体" w:hAnsi="楷体"/>
          <w:sz w:val="28"/>
          <w:szCs w:val="28"/>
        </w:rPr>
        <w:t>步骤3：实施活动窗口受限的窗口化全归约</w:t>
      </w:r>
    </w:p>
    <w:p w14:paraId="4D040E51" w14:textId="77777777" w:rsidR="00367CD0" w:rsidRDefault="00000000" w:rsidP="00367CD0">
      <w:pPr>
        <w:ind w:firstLine="560"/>
        <w:rPr>
          <w:rFonts w:ascii="楷体" w:eastAsia="楷体" w:hAnsi="楷体"/>
          <w:sz w:val="28"/>
          <w:szCs w:val="28"/>
        </w:rPr>
      </w:pPr>
      <w:r>
        <w:rPr>
          <w:rFonts w:ascii="楷体" w:eastAsia="楷体" w:hAnsi="楷体"/>
          <w:sz w:val="28"/>
          <w:szCs w:val="28"/>
        </w:rPr>
        <w:t>消费侧将所述面板工作单元送入活动窗口内的归约槽位，在对应面板工作单元所需源节点贡献到齐后立即触发窗口化局部全归约。优选地，活动窗口的暂存行容量满足</w:t>
      </w:r>
      <m:oMath>
        <m:r>
          <w:rPr>
            <w:rFonts w:ascii="Cambria Math" w:eastAsia="楷体" w:hAnsi="Cambria Math"/>
            <w:sz w:val="28"/>
            <w:szCs w:val="28"/>
          </w:rPr>
          <m:t>Q=W*B*P_local*R</m:t>
        </m:r>
      </m:oMath>
      <w:r>
        <w:rPr>
          <w:rFonts w:ascii="楷体" w:eastAsia="楷体" w:hAnsi="楷体"/>
          <w:sz w:val="28"/>
          <w:szCs w:val="28"/>
        </w:rPr>
        <w:t>，其中</w:t>
      </w:r>
      <m:oMath>
        <m:r>
          <w:rPr>
            <w:rFonts w:ascii="Cambria Math" w:eastAsia="楷体" w:hAnsi="Cambria Math"/>
            <w:sz w:val="28"/>
            <w:szCs w:val="28"/>
          </w:rPr>
          <m:t>P_local</m:t>
        </m:r>
      </m:oMath>
      <w:r>
        <w:rPr>
          <w:rFonts w:ascii="楷体" w:eastAsia="楷体" w:hAnsi="楷体"/>
          <w:sz w:val="28"/>
          <w:szCs w:val="28"/>
        </w:rPr>
        <w:t>表示单节点参与通信的本地设备数量，</w:t>
      </w:r>
      <m:oMath>
        <m:r>
          <w:rPr>
            <w:rFonts w:ascii="Cambria Math" w:eastAsia="楷体" w:hAnsi="Cambria Math"/>
            <w:sz w:val="28"/>
            <w:szCs w:val="28"/>
          </w:rPr>
          <m:t>R</m:t>
        </m:r>
      </m:oMath>
      <w:r>
        <w:rPr>
          <w:rFonts w:ascii="楷体" w:eastAsia="楷体" w:hAnsi="楷体"/>
          <w:sz w:val="28"/>
          <w:szCs w:val="28"/>
        </w:rPr>
        <w:t>表示当前面板的行块粒度。由此，仅为当前活动窗口中的归约任务分配有限数量的槽位资源，所述槽位作为面板工作单元或带状分片的临时聚合位置，并在相应归约完成后立即释放并循环复用，从而形成图4所示的“面板生产、窗口化归约、槽位回收”连续流水线。优选地，各归约槽位同样以到达票据与释放票据配对复用：条带贡献写入槽位后发布到达票据，消费侧等待条带就绪标志与全部所需到达票据到齐后聚合该条带，聚合完成后发布释放票据。</w:t>
      </w:r>
    </w:p>
    <w:p w14:paraId="47212B8B" w14:textId="3E11D423" w:rsidR="00205BBA" w:rsidRDefault="00000000" w:rsidP="00367CD0">
      <w:pPr>
        <w:keepNext/>
        <w:ind w:firstLine="560"/>
        <w:rPr>
          <w:rFonts w:ascii="楷体" w:eastAsia="楷体" w:hAnsi="楷体" w:hint="eastAsia"/>
          <w:sz w:val="28"/>
          <w:szCs w:val="28"/>
        </w:rPr>
      </w:pPr>
      <w:r>
        <w:rPr>
          <w:rFonts w:ascii="楷体" w:eastAsia="楷体" w:hAnsi="楷体"/>
          <w:sz w:val="28"/>
          <w:szCs w:val="28"/>
        </w:rPr>
        <w:t>步骤4：触发全局归约并释放暂存槽位</w:t>
      </w:r>
    </w:p>
    <w:p w14:paraId="5E9047A4" w14:textId="77777777" w:rsidR="00205BBA" w:rsidRDefault="00000000">
      <w:pPr>
        <w:ind w:firstLine="560"/>
        <w:rPr>
          <w:rFonts w:ascii="楷体" w:eastAsia="楷体" w:hAnsi="楷体" w:hint="eastAsia"/>
          <w:sz w:val="28"/>
          <w:szCs w:val="28"/>
        </w:rPr>
      </w:pPr>
      <w:r>
        <w:rPr>
          <w:rFonts w:ascii="楷体" w:eastAsia="楷体" w:hAnsi="楷体"/>
          <w:sz w:val="28"/>
          <w:szCs w:val="28"/>
        </w:rPr>
        <w:t>在目标面板工作单元满足消费依赖后，触发对该面板工作单元的全局归约：即当</w:t>
      </w:r>
      <m:oMath>
        <m:r>
          <w:rPr>
            <w:rFonts w:ascii="Cambria Math" w:eastAsia="楷体" w:hAnsi="Cambria Math"/>
            <w:sz w:val="28"/>
            <w:szCs w:val="28"/>
          </w:rPr>
          <m:t>Ready_panel(i,j)=1</m:t>
        </m:r>
      </m:oMath>
      <w:r>
        <w:rPr>
          <w:rFonts w:ascii="楷体" w:eastAsia="楷体" w:hAnsi="楷体"/>
          <w:sz w:val="28"/>
          <w:szCs w:val="28"/>
        </w:rPr>
        <w:t>时触发面板工作单元</w:t>
      </w:r>
      <m:oMath>
        <m:r>
          <w:rPr>
            <w:rFonts w:ascii="Cambria Math" w:eastAsia="楷体" w:hAnsi="Cambria Math"/>
            <w:sz w:val="28"/>
            <w:szCs w:val="28"/>
          </w:rPr>
          <m:t>(i,j)</m:t>
        </m:r>
      </m:oMath>
      <w:r>
        <w:rPr>
          <w:rFonts w:ascii="楷体" w:eastAsia="楷体" w:hAnsi="楷体"/>
          <w:sz w:val="28"/>
          <w:szCs w:val="28"/>
        </w:rPr>
        <w:t>的全局归约，使各并行节点均得到一致的归约结果，并在归约结果提交后回收其占用的暂存窗口槽位，以供后续面板工作单元复用。结合图2至图4，实施例1至实施例3共同形成“局部工作单元到达并发布就绪状态、关键路径优先推进、活动窗口</w:t>
      </w:r>
      <w:r>
        <w:rPr>
          <w:rFonts w:ascii="楷体" w:eastAsia="楷体" w:hAnsi="楷体"/>
          <w:sz w:val="28"/>
          <w:szCs w:val="28"/>
        </w:rPr>
        <w:lastRenderedPageBreak/>
        <w:t>内暂存执行、完成消费后释放槽位”的闭环流水线。</w:t>
      </w:r>
    </w:p>
    <w:p w14:paraId="7F0F3B33" w14:textId="77777777" w:rsidR="00367CD0" w:rsidRDefault="002F1C58" w:rsidP="002F1C58">
      <w:pPr>
        <w:ind w:firstLine="560"/>
        <w:rPr>
          <w:rFonts w:ascii="楷体" w:eastAsia="楷体" w:hAnsi="楷体"/>
          <w:sz w:val="28"/>
          <w:szCs w:val="28"/>
        </w:rPr>
      </w:pPr>
      <w:r>
        <w:rPr>
          <w:rFonts w:ascii="楷体" w:eastAsia="楷体" w:hAnsi="楷体"/>
          <w:sz w:val="28"/>
          <w:szCs w:val="28"/>
        </w:rPr>
        <w:t>以上通过实施例1至实施例3分别提供了本发明在全收集-通用矩阵乘、通用矩阵乘-归约分散和通用矩阵乘-全归约三类算子场景下的具体实施方式，三个实施例对应三个平行的技术方案。</w:t>
      </w:r>
    </w:p>
    <w:p w14:paraId="601937BE" w14:textId="5C13CF94"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本领域技术人员可以理解，在不脱离本发明精神和保护范围的前提下，上述各实施例中的局部工作单元划分方式、前沿推进策略、活动窗口大小、暂存窗口布局方式、列带组织方式以及配置参数确定细节均可根据具体硬件环境和问题规模进行调整，上述变化和改进均应落入本发明的保护范围内。本发明的保护范围以所附权利要求书及其等效技术方案为准。</w:t>
      </w:r>
    </w:p>
    <w:p w14:paraId="427C53B5" w14:textId="77777777" w:rsidR="002F1C58" w:rsidRPr="002F1C58" w:rsidRDefault="002F1C58" w:rsidP="002F1C58">
      <w:pPr>
        <w:ind w:firstLine="560"/>
        <w:rPr>
          <w:rFonts w:ascii="楷体" w:eastAsia="楷体" w:hAnsi="楷体" w:hint="eastAsia"/>
          <w:sz w:val="28"/>
          <w:szCs w:val="28"/>
        </w:rPr>
      </w:pPr>
    </w:p>
    <w:p w14:paraId="36A41EDF" w14:textId="77777777" w:rsidR="002F1C58" w:rsidRPr="002F1C58" w:rsidRDefault="002F1C58" w:rsidP="002F1C58">
      <w:pPr>
        <w:ind w:firstLine="560"/>
        <w:rPr>
          <w:rFonts w:ascii="楷体" w:eastAsia="楷体" w:hAnsi="楷体" w:hint="eastAsia"/>
          <w:sz w:val="28"/>
          <w:szCs w:val="28"/>
        </w:rPr>
      </w:pPr>
    </w:p>
    <w:p w14:paraId="51411BDD" w14:textId="77777777" w:rsidR="00C15EA3" w:rsidRPr="002F1C58" w:rsidRDefault="00C15EA3" w:rsidP="002F1C58">
      <w:pPr>
        <w:ind w:firstLine="560"/>
        <w:rPr>
          <w:rFonts w:ascii="楷体" w:eastAsia="楷体" w:hAnsi="楷体" w:hint="eastAsia"/>
          <w:sz w:val="28"/>
          <w:szCs w:val="28"/>
        </w:rPr>
      </w:pPr>
    </w:p>
    <w:sectPr w:rsidR="00C15EA3" w:rsidRPr="002F1C58" w:rsidSect="00C15EA3">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D4F5F" w14:textId="77777777" w:rsidR="00692066" w:rsidRDefault="00692066">
      <w:pPr>
        <w:spacing w:line="240" w:lineRule="auto"/>
        <w:ind w:firstLine="480"/>
      </w:pPr>
      <w:r>
        <w:separator/>
      </w:r>
    </w:p>
  </w:endnote>
  <w:endnote w:type="continuationSeparator" w:id="0">
    <w:p w14:paraId="7540FE4D" w14:textId="77777777" w:rsidR="00692066" w:rsidRDefault="0069206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0744" w14:textId="77777777" w:rsidR="000B1C54" w:rsidRDefault="000B1C54">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6E23"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3BC6E" w14:textId="77777777" w:rsidR="000B1C54" w:rsidRDefault="000B1C5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89774" w14:textId="77777777" w:rsidR="00692066" w:rsidRDefault="00692066">
      <w:pPr>
        <w:ind w:firstLine="480"/>
      </w:pPr>
      <w:r>
        <w:separator/>
      </w:r>
    </w:p>
  </w:footnote>
  <w:footnote w:type="continuationSeparator" w:id="0">
    <w:p w14:paraId="2DCEA5D1" w14:textId="77777777" w:rsidR="00692066" w:rsidRDefault="0069206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D4306" w14:textId="77777777" w:rsidR="000B1C54" w:rsidRDefault="000B1C54">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6089" w14:textId="77777777" w:rsidR="00F66D7B" w:rsidRDefault="00F66D7B">
    <w:pPr>
      <w:pBdr>
        <w:bottom w:val="single" w:sz="4" w:space="1" w:color="auto"/>
      </w:pBdr>
      <w:ind w:firstLineChars="0" w:firstLine="0"/>
      <w:jc w:val="center"/>
      <w:outlineLvl w:val="0"/>
      <w:rPr>
        <w:szCs w:val="28"/>
      </w:rPr>
    </w:pPr>
    <w:r>
      <w:rPr>
        <w:rFonts w:hint="eastAsia"/>
        <w:b/>
        <w:bCs/>
        <w:sz w:val="32"/>
        <w:szCs w:val="28"/>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E8BB" w14:textId="77777777" w:rsidR="000B1C54" w:rsidRDefault="000B1C54">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5C381DAA"/>
    <w:multiLevelType w:val="multilevel"/>
    <w:tmpl w:val="90A6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76BD5981"/>
    <w:multiLevelType w:val="singleLevel"/>
    <w:tmpl w:val="76BD5981"/>
    <w:lvl w:ilvl="0">
      <w:start w:val="1"/>
      <w:numFmt w:val="decimal"/>
      <w:suff w:val="nothing"/>
      <w:lvlText w:val="（%1）"/>
      <w:lvlJc w:val="left"/>
    </w:lvl>
  </w:abstractNum>
  <w:abstractNum w:abstractNumId="8" w15:restartNumberingAfterBreak="0">
    <w:nsid w:val="7C342F5A"/>
    <w:multiLevelType w:val="multilevel"/>
    <w:tmpl w:val="B3D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621802">
    <w:abstractNumId w:val="4"/>
  </w:num>
  <w:num w:numId="2" w16cid:durableId="921526242">
    <w:abstractNumId w:val="3"/>
  </w:num>
  <w:num w:numId="3" w16cid:durableId="716470330">
    <w:abstractNumId w:val="7"/>
  </w:num>
  <w:num w:numId="4" w16cid:durableId="394476653">
    <w:abstractNumId w:val="2"/>
  </w:num>
  <w:num w:numId="5" w16cid:durableId="1135414066">
    <w:abstractNumId w:val="1"/>
  </w:num>
  <w:num w:numId="6" w16cid:durableId="1330601005">
    <w:abstractNumId w:val="0"/>
  </w:num>
  <w:num w:numId="7" w16cid:durableId="783965952">
    <w:abstractNumId w:val="6"/>
  </w:num>
  <w:num w:numId="8" w16cid:durableId="547686920">
    <w:abstractNumId w:val="5"/>
  </w:num>
  <w:num w:numId="9" w16cid:durableId="581718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51A0"/>
    <w:rsid w:val="00036098"/>
    <w:rsid w:val="00036FEF"/>
    <w:rsid w:val="000375BD"/>
    <w:rsid w:val="000377AF"/>
    <w:rsid w:val="00042319"/>
    <w:rsid w:val="00042324"/>
    <w:rsid w:val="00042CB4"/>
    <w:rsid w:val="00043554"/>
    <w:rsid w:val="0004423E"/>
    <w:rsid w:val="00044382"/>
    <w:rsid w:val="0004543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1C54"/>
    <w:rsid w:val="000B21CD"/>
    <w:rsid w:val="000B2CC4"/>
    <w:rsid w:val="000C279E"/>
    <w:rsid w:val="000C3327"/>
    <w:rsid w:val="000C44DB"/>
    <w:rsid w:val="000D1074"/>
    <w:rsid w:val="000D55C3"/>
    <w:rsid w:val="000D5E04"/>
    <w:rsid w:val="000D6380"/>
    <w:rsid w:val="000D72F6"/>
    <w:rsid w:val="000E0AD6"/>
    <w:rsid w:val="000F308A"/>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0906"/>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2BD"/>
    <w:rsid w:val="001D098E"/>
    <w:rsid w:val="001D324F"/>
    <w:rsid w:val="001D3277"/>
    <w:rsid w:val="001D682E"/>
    <w:rsid w:val="001E09F5"/>
    <w:rsid w:val="001E287B"/>
    <w:rsid w:val="001E33BA"/>
    <w:rsid w:val="001E46D1"/>
    <w:rsid w:val="001E7AC1"/>
    <w:rsid w:val="001F6011"/>
    <w:rsid w:val="0020085C"/>
    <w:rsid w:val="002029FF"/>
    <w:rsid w:val="00205BBA"/>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A5D"/>
    <w:rsid w:val="002B3FDD"/>
    <w:rsid w:val="002B48EE"/>
    <w:rsid w:val="002B5E20"/>
    <w:rsid w:val="002B6616"/>
    <w:rsid w:val="002C0B68"/>
    <w:rsid w:val="002C1939"/>
    <w:rsid w:val="002C2D7F"/>
    <w:rsid w:val="002C3453"/>
    <w:rsid w:val="002C3F8F"/>
    <w:rsid w:val="002C762A"/>
    <w:rsid w:val="002D0350"/>
    <w:rsid w:val="002D17BF"/>
    <w:rsid w:val="002D26F1"/>
    <w:rsid w:val="002D5018"/>
    <w:rsid w:val="002D6A64"/>
    <w:rsid w:val="002E0DDF"/>
    <w:rsid w:val="002E41D0"/>
    <w:rsid w:val="002E5627"/>
    <w:rsid w:val="002E725A"/>
    <w:rsid w:val="002E7803"/>
    <w:rsid w:val="002F0AAC"/>
    <w:rsid w:val="002F1C58"/>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67CD0"/>
    <w:rsid w:val="003700A8"/>
    <w:rsid w:val="00370601"/>
    <w:rsid w:val="00371074"/>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436"/>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41E"/>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97391"/>
    <w:rsid w:val="004A0CA4"/>
    <w:rsid w:val="004A1DDD"/>
    <w:rsid w:val="004A3887"/>
    <w:rsid w:val="004A48AB"/>
    <w:rsid w:val="004A4AAD"/>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6B5"/>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5DBD"/>
    <w:rsid w:val="00686895"/>
    <w:rsid w:val="00692066"/>
    <w:rsid w:val="006929AA"/>
    <w:rsid w:val="00695BB6"/>
    <w:rsid w:val="006A3F32"/>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07603"/>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D3BA5"/>
    <w:rsid w:val="007E2E9F"/>
    <w:rsid w:val="007E3396"/>
    <w:rsid w:val="007E4407"/>
    <w:rsid w:val="007E6E99"/>
    <w:rsid w:val="007E7F1A"/>
    <w:rsid w:val="007F28E3"/>
    <w:rsid w:val="007F3A74"/>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47AC4"/>
    <w:rsid w:val="00850867"/>
    <w:rsid w:val="0085291F"/>
    <w:rsid w:val="00853FAA"/>
    <w:rsid w:val="008546BE"/>
    <w:rsid w:val="0085655C"/>
    <w:rsid w:val="00856BBF"/>
    <w:rsid w:val="00861307"/>
    <w:rsid w:val="00863B01"/>
    <w:rsid w:val="00864AB5"/>
    <w:rsid w:val="00872956"/>
    <w:rsid w:val="00874288"/>
    <w:rsid w:val="008747C8"/>
    <w:rsid w:val="00874A59"/>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6F48"/>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62F6B"/>
    <w:rsid w:val="00971BC5"/>
    <w:rsid w:val="0098185C"/>
    <w:rsid w:val="00986055"/>
    <w:rsid w:val="00986369"/>
    <w:rsid w:val="0099088A"/>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9F6A29"/>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5C4C"/>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44F9B"/>
    <w:rsid w:val="00B52CC6"/>
    <w:rsid w:val="00B54B2D"/>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430D"/>
    <w:rsid w:val="00BD75EF"/>
    <w:rsid w:val="00BE1D4A"/>
    <w:rsid w:val="00BE6222"/>
    <w:rsid w:val="00BE6A45"/>
    <w:rsid w:val="00BF1B1B"/>
    <w:rsid w:val="00BF4F18"/>
    <w:rsid w:val="00BF5FA7"/>
    <w:rsid w:val="00BF68E8"/>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990"/>
    <w:rsid w:val="00C357F0"/>
    <w:rsid w:val="00C35D4B"/>
    <w:rsid w:val="00C35DB7"/>
    <w:rsid w:val="00C46768"/>
    <w:rsid w:val="00C46D0E"/>
    <w:rsid w:val="00C47047"/>
    <w:rsid w:val="00C56E24"/>
    <w:rsid w:val="00C5755F"/>
    <w:rsid w:val="00C6069A"/>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22F9"/>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3D96"/>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C7E85"/>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2014"/>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12072"/>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paragraph" w:styleId="2">
    <w:name w:val="heading 2"/>
    <w:basedOn w:val="a"/>
    <w:next w:val="a"/>
    <w:link w:val="20"/>
    <w:uiPriority w:val="9"/>
    <w:semiHidden/>
    <w:unhideWhenUsed/>
    <w:qFormat/>
    <w:rsid w:val="00962F6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 w:type="character" w:customStyle="1" w:styleId="20">
    <w:name w:val="标题 2 字符"/>
    <w:basedOn w:val="a0"/>
    <w:link w:val="2"/>
    <w:uiPriority w:val="9"/>
    <w:semiHidden/>
    <w:rsid w:val="00962F6B"/>
    <w:rPr>
      <w:rFonts w:asciiTheme="majorHAnsi" w:eastAsiaTheme="majorEastAsia" w:hAnsiTheme="majorHAnsi" w:cstheme="maj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14</Pages>
  <Words>1493</Words>
  <Characters>8514</Characters>
  <Application>Microsoft Office Word</Application>
  <DocSecurity>0</DocSecurity>
  <Lines>70</Lines>
  <Paragraphs>19</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214</cp:revision>
  <dcterms:created xsi:type="dcterms:W3CDTF">2023-11-14T09:22:00Z</dcterms:created>
  <dcterms:modified xsi:type="dcterms:W3CDTF">2026-09-04T03:35:00Z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