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次回のアンケートのテーマ決め調査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trHeight w:val="3740" w:hRule="atLeast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Brainstorming of your interests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Japanese brand watch, Japanese toilet (中国人が爆買いして行く、アメリカ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presenceは？), anime, manga, cars, cosmetic and Buddhism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Citizen, employees at watch shop, companies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How(ex) Interview, Send the questionnaire, ask on the street, web, bulletin )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なんか大学の掲示板とかに広告だして実験、インタビュー協力者みたいの募る（たまにみる）and all of the above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Choose topics which you are more interested in and describe details.(At least 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Topic 1: Write your theme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Three example of question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Topic 2: Write your theme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Three　example of question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Topic 3: Write your theme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Three example of question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