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December Diet</w:t>
      </w:r>
    </w:p>
    <w:p>
      <w:pPr>
        <w:pStyle w:val="Normal"/>
        <w:rPr/>
      </w:pPr>
      <w:r>
        <w:rPr/>
      </w:r>
    </w:p>
    <w:p>
      <w:pPr>
        <w:pStyle w:val="Normal"/>
        <w:rPr/>
      </w:pPr>
      <w:r>
        <w:rPr/>
      </w:r>
    </w:p>
    <w:p>
      <w:pPr>
        <w:pStyle w:val="Normal"/>
        <w:jc w:val="both"/>
        <w:rPr/>
      </w:pPr>
      <w:r>
        <w:rPr/>
        <w:t xml:space="preserve">A consultantancy company is subcontracted to assess the feasibility </w:t>
      </w:r>
      <w:r>
        <w:rPr/>
        <w:t>of</w:t>
      </w:r>
      <w:r>
        <w:rPr/>
        <w:t xml:space="preserve"> produc</w:t>
      </w:r>
      <w:r>
        <w:rPr/>
        <w:t>ing</w:t>
      </w:r>
      <w:r>
        <w:rPr/>
        <w:t xml:space="preserve"> power and heat from a geothermal reservoir </w:t>
      </w:r>
      <w:r>
        <w:rPr/>
        <w:t>in country Z</w:t>
      </w:r>
      <w:r>
        <w:rPr/>
        <w:t xml:space="preserve">. </w:t>
      </w:r>
      <w:r>
        <w:rPr/>
        <w:t>From geochemical, petrophysical, seismic and environmental analysis, the multidisciplinary team of consultants concluded that brine’s temperature would not be high enough for feasible direct generation of power. They proposed the following system (Fig. 1) to exploit the thermal potential of the reservoir with conditions as shown in Table 1. Thermal energy is transferred from the geothermal fluid (hot brine) to 1000 kg.s</w:t>
      </w:r>
      <w:r>
        <w:rPr>
          <w:vertAlign w:val="superscript"/>
        </w:rPr>
        <w:t>-1</w:t>
      </w:r>
      <w:r>
        <w:rPr/>
        <w:t xml:space="preserve"> of propane (working fluid in the ideal Rankine cycle, stages 1-4). </w:t>
      </w:r>
    </w:p>
    <w:p>
      <w:pPr>
        <w:pStyle w:val="Normal"/>
        <w:jc w:val="both"/>
        <w:rPr/>
      </w:pPr>
      <w:r>
        <w:rPr/>
      </w:r>
    </w:p>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92320"/>
                    </a:xfrm>
                    <a:prstGeom prst="rect">
                      <a:avLst/>
                    </a:prstGeom>
                  </pic:spPr>
                </pic:pic>
              </a:graphicData>
            </a:graphic>
          </wp:anchor>
        </w:drawing>
      </w:r>
    </w:p>
    <w:p>
      <w:pPr>
        <w:pStyle w:val="Normal"/>
        <w:jc w:val="center"/>
        <w:rPr/>
      </w:pPr>
      <w:r>
        <w:rPr>
          <w:b/>
          <w:bCs/>
        </w:rPr>
        <w:t xml:space="preserve">Figure 1: </w:t>
      </w:r>
      <w:r>
        <w:rPr/>
        <w:t>Schematics of geothermal source exploration for power and heat production.</w:t>
      </w:r>
    </w:p>
    <w:p>
      <w:pPr>
        <w:pStyle w:val="Normal"/>
        <w:jc w:val="center"/>
        <w:rPr/>
      </w:pPr>
      <w:r>
        <w:rPr/>
      </w:r>
    </w:p>
    <w:p>
      <w:pPr>
        <w:pStyle w:val="Normal"/>
        <w:numPr>
          <w:ilvl w:val="0"/>
          <w:numId w:val="1"/>
        </w:numPr>
        <w:jc w:val="both"/>
        <w:rPr/>
      </w:pPr>
      <w:r>
        <w:rPr/>
        <w:t>What t</w:t>
      </w:r>
      <w:r>
        <w:rPr/>
        <w:t xml:space="preserve">ype of geothermal power plant </w:t>
      </w:r>
      <w:r>
        <w:rPr/>
        <w:t xml:space="preserve">was </w:t>
      </w:r>
      <w:r>
        <w:rPr/>
        <w:t xml:space="preserve">suggested by the consultant </w:t>
      </w:r>
      <w:r>
        <w:rPr/>
        <w:t>team</w:t>
      </w:r>
      <w:r>
        <w:rPr/>
        <w:t xml:space="preserve">?        [ </w:t>
      </w:r>
      <w:r>
        <w:rPr/>
        <w:t>1</w:t>
      </w:r>
      <w:r>
        <w:rPr/>
        <w:t xml:space="preserve"> Mark]</w:t>
      </w:r>
    </w:p>
    <w:p>
      <w:pPr>
        <w:pStyle w:val="Normal"/>
        <w:numPr>
          <w:ilvl w:val="0"/>
          <w:numId w:val="1"/>
        </w:numPr>
        <w:jc w:val="both"/>
        <w:rPr/>
      </w:pPr>
      <w:r>
        <w:rPr/>
        <w:t>Calculate the conditions (i)-(x) shown in Table 1;                                                   [10 Marks]</w:t>
      </w:r>
    </w:p>
    <w:p>
      <w:pPr>
        <w:pStyle w:val="Normal"/>
        <w:numPr>
          <w:ilvl w:val="0"/>
          <w:numId w:val="1"/>
        </w:numPr>
        <w:jc w:val="both"/>
        <w:rPr/>
      </w:pPr>
      <w:r>
        <w:rPr/>
        <w:t xml:space="preserve">What is the </w:t>
      </w:r>
      <w:r>
        <w:rPr/>
        <w:t xml:space="preserve">power produced by the turbine </w:t>
      </w:r>
      <w:r>
        <w:rPr/>
        <w:t>(in MW)?</w:t>
      </w:r>
      <w:r>
        <w:rPr/>
        <w:t xml:space="preserve">                                             </w:t>
      </w:r>
      <w:r>
        <w:rPr/>
        <w:t>[ 1 Mark]</w:t>
      </w:r>
    </w:p>
    <w:p>
      <w:pPr>
        <w:pStyle w:val="Normal"/>
        <w:numPr>
          <w:ilvl w:val="0"/>
          <w:numId w:val="1"/>
        </w:numPr>
        <w:jc w:val="both"/>
        <w:rPr/>
      </w:pPr>
      <w:r>
        <w:rPr/>
        <w:t>Calculate the mass flow rate of brine (in kg.s</w:t>
      </w:r>
      <w:r>
        <w:rPr>
          <w:vertAlign w:val="superscript"/>
        </w:rPr>
        <w:t>-1</w:t>
      </w:r>
      <w:r>
        <w:rPr/>
        <w:t>) extracted from the reservoir;         [ 2 Marks]</w:t>
      </w:r>
    </w:p>
    <w:p>
      <w:pPr>
        <w:pStyle w:val="Normal"/>
        <w:numPr>
          <w:ilvl w:val="0"/>
          <w:numId w:val="1"/>
        </w:numPr>
        <w:jc w:val="both"/>
        <w:rPr/>
      </w:pPr>
      <w:r>
        <w:rPr/>
        <w:t>Calculate the residual h</w:t>
      </w:r>
      <w:r>
        <w:rPr/>
        <w:t xml:space="preserve">eat </w:t>
      </w:r>
      <w:r>
        <w:rPr/>
        <w:t xml:space="preserve">extracted from the brine before injection </w:t>
      </w:r>
      <w:r>
        <w:rPr/>
        <w:t xml:space="preserve">in the “Heat Exchanger 2” (in </w:t>
      </w:r>
      <w:r>
        <w:rPr/>
        <w:t>M</w:t>
      </w:r>
      <w:r>
        <w:rPr/>
        <w:t>W);                                                                                                                 [ 1 Mark]</w:t>
      </w:r>
    </w:p>
    <w:p>
      <w:pPr>
        <w:pStyle w:val="Normal"/>
        <w:numPr>
          <w:ilvl w:val="0"/>
          <w:numId w:val="1"/>
        </w:numPr>
        <w:jc w:val="both"/>
        <w:rPr/>
      </w:pPr>
      <w:r>
        <w:rPr/>
        <w:t>All three h</w:t>
      </w:r>
      <w:r>
        <w:rPr/>
        <w:t xml:space="preserve">eat transfer mechanisms </w:t>
      </w:r>
      <w:r>
        <w:rPr/>
        <w:t>(radiative, conduction and convection)</w:t>
      </w:r>
      <w:r>
        <w:rPr/>
        <w:t xml:space="preserve"> </w:t>
      </w:r>
      <w:r>
        <w:rPr/>
        <w:t xml:space="preserve">act together </w:t>
      </w:r>
      <w:r>
        <w:rPr/>
        <w:t xml:space="preserve">in geothermal reservoirs. </w:t>
      </w:r>
      <w:r>
        <w:rPr/>
        <w:t xml:space="preserve">In Fig. 1, conduction and convection heat transfer are shown in </w:t>
      </w:r>
      <w:r>
        <w:rPr/>
        <w:t xml:space="preserve">(8)-(10). </w:t>
      </w:r>
      <w:r>
        <w:rPr/>
        <w:t>Explain the physical mechanisms in which thermal energy is transferred from Earth’s core to the geothermal fluid (brine);                                                                          [ 5 Marks]</w:t>
      </w:r>
    </w:p>
    <w:p>
      <w:pPr>
        <w:pStyle w:val="Normal"/>
        <w:numPr>
          <w:ilvl w:val="0"/>
          <w:numId w:val="1"/>
        </w:numPr>
        <w:jc w:val="both"/>
        <w:rPr/>
      </w:pPr>
      <w:r>
        <w:rPr/>
        <w:t>In country Z, condition for fluids discharge into the environment (air, water bodies and subsurface) are  strictly controlled by environmental laws. Brine temperature (re-injection), emission of gaseous sulphur oxides (SO</w:t>
      </w:r>
      <w:r>
        <w:rPr>
          <w:vertAlign w:val="subscript"/>
        </w:rPr>
        <w:t>x</w:t>
      </w:r>
      <w:r>
        <w:rPr/>
        <w:t xml:space="preserve">), and solid waste with relatively large concentration of heavy metals (e.g.,  arsenium) are just a few of a long list of controlled environmental parameters. Discuss these three potential pollutant emission sources. </w:t>
      </w:r>
    </w:p>
    <w:p>
      <w:pPr>
        <w:pStyle w:val="Normal"/>
        <w:numPr>
          <w:ilvl w:val="0"/>
          <w:numId w:val="0"/>
        </w:numPr>
        <w:ind w:left="720" w:hanging="0"/>
        <w:jc w:val="both"/>
        <w:rPr/>
      </w:pPr>
      <w:r>
        <w:rPr/>
        <w:t xml:space="preserve">                                                                                                                                   </w:t>
      </w:r>
      <w:r>
        <w:rPr/>
        <w:t>[ 5 Marks]</w:t>
      </w:r>
    </w:p>
    <w:p>
      <w:pPr>
        <w:pStyle w:val="Normal"/>
        <w:jc w:val="center"/>
        <w:rPr/>
      </w:pPr>
      <w:r>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0"/>
        <w:gridCol w:w="1590"/>
        <w:gridCol w:w="1875"/>
        <w:gridCol w:w="1365"/>
        <w:gridCol w:w="1094"/>
        <w:gridCol w:w="1377"/>
        <w:gridCol w:w="1384"/>
      </w:tblGrid>
      <w:tr>
        <w:trPr/>
        <w:tc>
          <w:tcPr>
            <w:tcW w:w="9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Stream</w:t>
            </w:r>
          </w:p>
        </w:tc>
        <w:tc>
          <w:tcPr>
            <w:tcW w:w="15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Pressure (bar)</w:t>
            </w:r>
          </w:p>
        </w:tc>
        <w:tc>
          <w:tcPr>
            <w:tcW w:w="18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Temperature (</w:t>
            </w:r>
            <w:r>
              <w:rPr>
                <w:rFonts w:ascii="Liberation Serif" w:hAnsi="Liberation Serif"/>
                <w:b/>
                <w:bCs/>
              </w:rPr>
              <w:t>º</w:t>
            </w:r>
            <w:r>
              <w:rPr>
                <w:b/>
                <w:bCs/>
              </w:rPr>
              <w:t>C)</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Fluid</w:t>
            </w:r>
          </w:p>
        </w:tc>
        <w:tc>
          <w:tcPr>
            <w:tcW w:w="10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Quality</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Specific enthalpy (kJ.kg</w:t>
            </w:r>
            <w:r>
              <w:rPr>
                <w:b/>
                <w:bCs/>
                <w:vertAlign w:val="superscript"/>
              </w:rPr>
              <w:t>-1</w:t>
            </w:r>
            <w:r>
              <w:rPr>
                <w:b/>
                <w:bCs/>
              </w:rPr>
              <w:t>)</w:t>
            </w:r>
          </w:p>
        </w:tc>
        <w:tc>
          <w:tcPr>
            <w:tcW w:w="1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Specific entropy (kJ.kg</w:t>
            </w:r>
            <w:r>
              <w:rPr>
                <w:b/>
                <w:bCs/>
                <w:vertAlign w:val="superscript"/>
              </w:rPr>
              <w:t>-1</w:t>
            </w:r>
            <w:r>
              <w:rPr>
                <w:b/>
                <w:bCs/>
              </w:rPr>
              <w:t>.K</w:t>
            </w:r>
            <w:r>
              <w:rPr>
                <w:b/>
                <w:bCs/>
                <w:vertAlign w:val="superscript"/>
              </w:rPr>
              <w:t>-1</w:t>
            </w:r>
            <w:r>
              <w:rPr>
                <w:b/>
                <w:bCs/>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1</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16</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70</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Superheated </w:t>
            </w:r>
            <w:r>
              <w:rPr/>
              <w:t>vapour</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i</w:t>
            </w: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r>
              <w:rPr/>
              <w:t>ii</w:t>
            </w:r>
            <w:r>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2</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0.25</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iii</w:t>
            </w:r>
            <w:r>
              <w:rPr/>
              <w:t>)</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iv</w:t>
            </w: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v</w:t>
            </w: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r>
              <w:rPr/>
              <w:t>vi</w:t>
            </w:r>
            <w:r>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3</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vii</w:t>
            </w:r>
            <w:r>
              <w:rPr/>
              <w:t>)</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viii</w:t>
            </w:r>
            <w:r>
              <w:rPr/>
              <w:t>)</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ix</w:t>
            </w: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4</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16</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r>
              <w:rPr/>
              <w:t>x</w:t>
            </w: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5</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120</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6</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80</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96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7</w:t>
            </w:r>
          </w:p>
        </w:tc>
        <w:tc>
          <w:tcPr>
            <w:tcW w:w="15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35</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09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w:t>
            </w:r>
          </w:p>
        </w:tc>
        <w:tc>
          <w:tcPr>
            <w:tcW w:w="13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bl>
    <w:p>
      <w:pPr>
        <w:pStyle w:val="Normal"/>
        <w:jc w:val="center"/>
        <w:rPr/>
      </w:pPr>
      <w:r>
        <w:rPr>
          <w:b/>
          <w:bCs/>
        </w:rPr>
        <w:t>Table 1:</w:t>
      </w:r>
      <w:r>
        <w:rPr/>
        <w:t xml:space="preserve"> Thermal-physical conditions of all streams from Figure 1. </w:t>
      </w:r>
    </w:p>
    <w:p>
      <w:pPr>
        <w:pStyle w:val="Normal"/>
        <w:rPr/>
      </w:pPr>
      <w:r>
        <w:rPr/>
      </w:r>
    </w:p>
    <w:p>
      <w:pPr>
        <w:pStyle w:val="Normal"/>
        <w:rPr/>
      </w:pPr>
      <w:r>
        <w:rPr/>
        <w:t>Given:</w:t>
      </w:r>
    </w:p>
    <w:p>
      <w:pPr>
        <w:pStyle w:val="Normal"/>
        <w:numPr>
          <w:ilvl w:val="0"/>
          <w:numId w:val="2"/>
        </w:numPr>
        <w:rPr/>
      </w:pPr>
      <w:r>
        <w:rPr/>
        <w:t>Heat capacity of brine and propane: 4.18 and 73.60</w:t>
      </w:r>
      <w:r>
        <w:rPr>
          <w:i w:val="false"/>
          <w:iCs w:val="false"/>
        </w:rPr>
        <w:t>X</w:t>
      </w:r>
      <w:r>
        <w:rPr/>
        <w:t>10</w:t>
      </w:r>
      <w:r>
        <w:rPr>
          <w:vertAlign w:val="superscript"/>
        </w:rPr>
        <w:t>-3</w:t>
      </w:r>
      <w:r>
        <w:rPr/>
        <w:t xml:space="preserve"> kJ.kg</w:t>
      </w:r>
      <w:r>
        <w:rPr>
          <w:vertAlign w:val="superscript"/>
        </w:rPr>
        <w:t>-1</w:t>
      </w:r>
      <w:r>
        <w:rPr/>
        <w:t>, respectively;</w:t>
      </w:r>
    </w:p>
    <w:p>
      <w:pPr>
        <w:pStyle w:val="Normal"/>
        <w:numPr>
          <w:ilvl w:val="0"/>
          <w:numId w:val="2"/>
        </w:numPr>
        <w:rPr/>
      </w:pPr>
      <w:r>
        <w:rPr/>
        <w:t>Quality of vapour:</w:t>
      </w:r>
    </w:p>
    <w:p>
      <w:pPr>
        <w:pStyle w:val="Normal"/>
        <w:numPr>
          <w:ilvl w:val="0"/>
          <w:numId w:val="0"/>
        </w:numPr>
        <w:ind w:left="720" w:hanging="0"/>
        <w:rPr/>
      </w:pP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Ψ</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f</m:t>
                </m:r>
              </m:sub>
            </m:sSub>
          </m:num>
          <m:den>
            <m:sSub>
              <m:e>
                <m:r>
                  <w:rPr>
                    <w:rFonts w:ascii="Cambria Math" w:hAnsi="Cambria Math"/>
                  </w:rPr>
                  <m:t xml:space="preserve">Ψ</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Ψ</m:t>
                </m:r>
              </m:e>
              <m:sub>
                <m:r>
                  <w:rPr>
                    <w:rFonts w:ascii="Cambria Math" w:hAnsi="Cambria Math"/>
                  </w:rPr>
                  <m:t xml:space="preserve">f</m:t>
                </m:r>
              </m:sub>
            </m:sSub>
          </m:den>
        </m:f>
        <m:r>
          <w:rPr>
            <w:rFonts w:ascii="Cambria Math" w:hAnsi="Cambria Math"/>
          </w:rPr>
          <m:t xml:space="preserve">,</m:t>
        </m:r>
        <m:r>
          <w:rPr>
            <w:rFonts w:ascii="Cambria Math" w:hAnsi="Cambria Math"/>
          </w:rPr>
          <m:t xml:space="preserve">where</m:t>
        </m:r>
        <m:r>
          <w:rPr>
            <w:rFonts w:ascii="Cambria Math" w:hAnsi="Cambria Math"/>
          </w:rPr>
          <m:t xml:space="preserve">Ψ</m:t>
        </m:r>
        <m:r>
          <w:rPr>
            <w:rFonts w:ascii="Cambria Math" w:hAnsi="Cambria Math"/>
          </w:rPr>
          <m:t xml:space="preserv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s</m:t>
            </m:r>
          </m:e>
        </m:d>
      </m:oMath>
    </w:p>
    <w:p>
      <w:pPr>
        <w:pStyle w:val="Normal"/>
        <w:numPr>
          <w:ilvl w:val="0"/>
          <w:numId w:val="2"/>
        </w:numPr>
        <w:rPr/>
      </w:pPr>
      <w:r>
        <w:rPr/>
        <w:t>Fundamental thermodynamic relation:</w:t>
      </w:r>
    </w:p>
    <w:p>
      <w:pPr>
        <w:pStyle w:val="Normal"/>
        <w:numPr>
          <w:ilvl w:val="0"/>
          <w:numId w:val="0"/>
        </w:numPr>
        <w:ind w:left="720" w:hanging="0"/>
        <w:rPr/>
      </w:pPr>
      <w:r>
        <w:rPr/>
      </w:r>
      <m:oMath xmlns:m="http://schemas.openxmlformats.org/officeDocument/2006/math">
        <m:r>
          <w:rPr>
            <w:rFonts w:ascii="Cambria Math" w:hAnsi="Cambria Math"/>
          </w:rPr>
          <m:t xml:space="preserve">Tds</m:t>
        </m:r>
        <m:r>
          <w:rPr>
            <w:rFonts w:ascii="Cambria Math" w:hAnsi="Cambria Math"/>
          </w:rPr>
          <m:t xml:space="preserve">=</m:t>
        </m:r>
        <m:r>
          <w:rPr>
            <w:rFonts w:ascii="Cambria Math" w:hAnsi="Cambria Math"/>
          </w:rPr>
          <m:t xml:space="preserve">dh</m:t>
        </m:r>
        <m:r>
          <w:rPr>
            <w:rFonts w:ascii="Cambria Math" w:hAnsi="Cambria Math"/>
          </w:rPr>
          <m:t xml:space="preserve">−</m:t>
        </m:r>
        <m:r>
          <w:rPr>
            <w:rFonts w:ascii="Cambria Math" w:hAnsi="Cambria Math"/>
          </w:rPr>
          <m:t xml:space="preserve">vdP</m:t>
        </m:r>
      </m:oMath>
    </w:p>
    <w:p>
      <w:pPr>
        <w:pStyle w:val="Normal"/>
        <w:numPr>
          <w:ilvl w:val="0"/>
          <w:numId w:val="0"/>
        </w:numPr>
        <w:ind w:left="720" w:hanging="0"/>
        <w:jc w:val="both"/>
        <w:rPr/>
      </w:pPr>
      <w:r>
        <w:rPr/>
        <w:t>where T, P, s, h and v are temperature, pressure, specific entropy, enthalpy and volume, respectively.</w:t>
      </w:r>
    </w:p>
    <w:p>
      <w:pPr>
        <w:pStyle w:val="Normal"/>
        <w:numPr>
          <w:ilvl w:val="0"/>
          <w:numId w:val="0"/>
        </w:numPr>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t>Solution</w:t>
      </w:r>
    </w:p>
    <w:p>
      <w:pPr>
        <w:pStyle w:val="Normal"/>
        <w:numPr>
          <w:ilvl w:val="0"/>
          <w:numId w:val="3"/>
        </w:numPr>
        <w:jc w:val="both"/>
        <w:rPr/>
      </w:pPr>
      <w:r>
        <w:rPr/>
        <w:t xml:space="preserve">As brine inlet temperature is relatively low and can not be used to generate power directly, it is necessary to use a secondary fluid (e.g., Rankine organic fluid as propane) with relatively low boiling temperature. The geothermal power plant with such characteristics is called </w:t>
      </w:r>
      <w:r>
        <w:rPr>
          <w:b/>
          <w:bCs/>
        </w:rPr>
        <w:t>binary geothermal power plant</w:t>
      </w:r>
      <w:r>
        <w:rPr/>
        <w:t xml:space="preserve">.                                                                               </w:t>
      </w:r>
      <w:r>
        <w:rPr>
          <w:b/>
          <w:bCs/>
        </w:rPr>
        <w:t>[1 Mark]</w:t>
      </w:r>
    </w:p>
    <w:p>
      <w:pPr>
        <w:pStyle w:val="Normal"/>
        <w:numPr>
          <w:ilvl w:val="0"/>
          <w:numId w:val="3"/>
        </w:numPr>
        <w:rPr/>
      </w:pPr>
      <w:r>
        <w:rPr/>
        <w:t>Following the streams:</w:t>
      </w:r>
    </w:p>
    <w:p>
      <w:pPr>
        <w:pStyle w:val="Normal"/>
        <w:numPr>
          <w:ilvl w:val="1"/>
          <w:numId w:val="3"/>
        </w:numPr>
        <w:rPr/>
      </w:pPr>
      <w:r>
        <w:rPr/>
        <w:t>Superheated vapour at P</w:t>
      </w:r>
      <w:r>
        <w:rPr>
          <w:vertAlign w:val="subscript"/>
        </w:rPr>
        <w:t>1</w:t>
      </w:r>
      <w:r>
        <w:rPr/>
        <w:t>=16 bar and T</w:t>
      </w:r>
      <w:r>
        <w:rPr>
          <w:vertAlign w:val="subscript"/>
        </w:rPr>
        <w:t>1</w:t>
      </w:r>
      <w:r>
        <w:rPr/>
        <w:t>=70</w:t>
      </w:r>
      <w:r>
        <w:rPr>
          <w:rFonts w:ascii="Liberation Serif" w:hAnsi="Liberation Serif"/>
        </w:rPr>
        <w:t>º</w:t>
      </w:r>
      <w:r>
        <w:rPr/>
        <w:t xml:space="preserve">C: </w:t>
      </w:r>
      <w:r>
        <w:rPr/>
        <w:t>(i,ii)</w:t>
      </w:r>
      <w:r>
        <w:rPr/>
        <w:t xml:space="preserve"> </w:t>
      </w:r>
    </w:p>
    <w:p>
      <w:pPr>
        <w:pStyle w:val="Normal"/>
        <w:ind w:left="1418" w:hanging="0"/>
        <w:jc w:val="both"/>
        <w:rPr/>
      </w:pPr>
      <w:r>
        <w:rPr/>
        <w:t xml:space="preserve">From the superheated vapour table of propane: </w:t>
      </w:r>
      <w:r>
        <w:rPr>
          <w:b/>
          <w:bCs/>
        </w:rPr>
        <w:t>s</w:t>
      </w:r>
      <w:r>
        <w:rPr>
          <w:b/>
          <w:bCs/>
          <w:vertAlign w:val="subscript"/>
        </w:rPr>
        <w:t>1</w:t>
      </w:r>
      <w:r>
        <w:rPr>
          <w:b/>
          <w:bCs/>
        </w:rPr>
        <w:t>= 1.871 kJ.kg</w:t>
      </w:r>
      <w:r>
        <w:rPr>
          <w:b/>
          <w:bCs/>
          <w:vertAlign w:val="superscript"/>
        </w:rPr>
        <w:t>-1</w:t>
      </w:r>
      <w:r>
        <w:rPr>
          <w:b/>
          <w:bCs/>
        </w:rPr>
        <w:t>.K</w:t>
      </w:r>
      <w:r>
        <w:rPr>
          <w:b/>
          <w:bCs/>
          <w:vertAlign w:val="superscript"/>
        </w:rPr>
        <w:t>-1</w:t>
      </w:r>
      <w:r>
        <w:rPr>
          <w:b/>
          <w:bCs/>
        </w:rPr>
        <w:t xml:space="preserve"> and h</w:t>
      </w:r>
      <w:r>
        <w:rPr>
          <w:b/>
          <w:bCs/>
          <w:vertAlign w:val="subscript"/>
        </w:rPr>
        <w:t>1</w:t>
      </w:r>
      <w:r>
        <w:rPr>
          <w:b/>
          <w:bCs/>
        </w:rPr>
        <w:t xml:space="preserve"> = 568.5 kJ.kg</w:t>
      </w:r>
      <w:r>
        <w:rPr>
          <w:b/>
          <w:bCs/>
          <w:vertAlign w:val="superscript"/>
        </w:rPr>
        <w:t>-1</w:t>
      </w:r>
      <w:r>
        <w:rPr>
          <w:b/>
          <w:bCs/>
        </w:rPr>
        <w:t>.</w:t>
      </w:r>
      <w:r>
        <w:rPr/>
        <w:t xml:space="preserve">                                                                                                           </w:t>
      </w:r>
      <w:r>
        <w:rPr>
          <w:b/>
          <w:bCs/>
        </w:rPr>
        <w:t>[</w:t>
      </w:r>
      <w:r>
        <w:rPr>
          <w:b/>
          <w:bCs/>
        </w:rPr>
        <w:t>2</w:t>
      </w:r>
      <w:r>
        <w:rPr>
          <w:b/>
          <w:bCs/>
        </w:rPr>
        <w:t xml:space="preserve"> Mark</w:t>
      </w:r>
      <w:r>
        <w:rPr>
          <w:b/>
          <w:bCs/>
        </w:rPr>
        <w:t>s</w:t>
      </w:r>
      <w:r>
        <w:rPr>
          <w:b/>
          <w:bCs/>
        </w:rPr>
        <w:t>]</w:t>
      </w:r>
    </w:p>
    <w:p>
      <w:pPr>
        <w:pStyle w:val="Normal"/>
        <w:numPr>
          <w:ilvl w:val="1"/>
          <w:numId w:val="3"/>
        </w:numPr>
        <w:rPr/>
      </w:pPr>
      <w:r>
        <w:rPr/>
        <w:t>P</w:t>
      </w:r>
      <w:r>
        <w:rPr>
          <w:vertAlign w:val="subscript"/>
        </w:rPr>
        <w:t>2</w:t>
      </w:r>
      <w:r>
        <w:rPr/>
        <w:t>=</w:t>
      </w:r>
      <w:r>
        <w:rPr/>
        <w:t>0.25</w:t>
      </w:r>
      <w:r>
        <w:rPr/>
        <w:t xml:space="preserve"> bar:</w:t>
      </w:r>
      <w:r>
        <w:rPr/>
        <w:t>(iii-vi)</w:t>
      </w:r>
    </w:p>
    <w:p>
      <w:pPr>
        <w:pStyle w:val="Normal"/>
        <w:ind w:left="1418" w:hanging="0"/>
        <w:jc w:val="both"/>
        <w:rPr/>
      </w:pPr>
      <w:r>
        <w:rPr/>
        <w:t xml:space="preserve">Isentropic expansion in the turbine, i.e., </w:t>
      </w:r>
      <w:r>
        <w:rPr>
          <w:b/>
          <w:bCs/>
        </w:rPr>
        <w:t>s</w:t>
      </w:r>
      <w:r>
        <w:rPr>
          <w:b/>
          <w:bCs/>
          <w:vertAlign w:val="subscript"/>
        </w:rPr>
        <w:t>2</w:t>
      </w:r>
      <w:r>
        <w:rPr>
          <w:b/>
          <w:bCs/>
        </w:rPr>
        <w:t>=</w:t>
      </w:r>
      <w:r>
        <w:rPr>
          <w:b w:val="false"/>
          <w:bCs w:val="false"/>
        </w:rPr>
        <w:t>s</w:t>
      </w:r>
      <w:r>
        <w:rPr>
          <w:b w:val="false"/>
          <w:bCs w:val="false"/>
          <w:vertAlign w:val="subscript"/>
        </w:rPr>
        <w:t>1</w:t>
      </w:r>
      <w:r>
        <w:rPr>
          <w:b/>
          <w:bCs/>
        </w:rPr>
        <w:t>= 1.871 kJ.kg</w:t>
      </w:r>
      <w:r>
        <w:rPr>
          <w:b/>
          <w:bCs/>
          <w:vertAlign w:val="superscript"/>
        </w:rPr>
        <w:t>-1</w:t>
      </w:r>
      <w:r>
        <w:rPr>
          <w:b/>
          <w:bCs/>
        </w:rPr>
        <w:t>.K</w:t>
      </w:r>
      <w:r>
        <w:rPr>
          <w:b/>
          <w:bCs/>
          <w:vertAlign w:val="superscript"/>
        </w:rPr>
        <w:t xml:space="preserve">-1 </w:t>
      </w:r>
      <w:r>
        <w:rPr/>
        <w:t xml:space="preserve">. At such pressure, the saturation table gives: </w:t>
      </w:r>
      <w:r>
        <w:rPr>
          <w:b w:val="false"/>
          <w:bCs w:val="false"/>
        </w:rPr>
        <w:t>s</w:t>
      </w:r>
      <w:r>
        <w:rPr>
          <w:b w:val="false"/>
          <w:bCs w:val="false"/>
          <w:vertAlign w:val="subscript"/>
        </w:rPr>
        <w:t>f</w:t>
      </w:r>
      <w:r>
        <w:rPr>
          <w:b w:val="false"/>
          <w:bCs w:val="false"/>
        </w:rPr>
        <w:t>= -</w:t>
      </w:r>
      <w:r>
        <w:rPr>
          <w:b w:val="false"/>
          <w:bCs w:val="false"/>
        </w:rPr>
        <w:t>0</w:t>
      </w:r>
      <w:r>
        <w:rPr>
          <w:b w:val="false"/>
          <w:bCs w:val="false"/>
        </w:rPr>
        <w:t>.</w:t>
      </w:r>
      <w:r>
        <w:rPr>
          <w:b w:val="false"/>
          <w:bCs w:val="false"/>
        </w:rPr>
        <w:t>297</w:t>
      </w:r>
      <w:r>
        <w:rPr>
          <w:b w:val="false"/>
          <w:bCs w:val="false"/>
        </w:rPr>
        <w:t xml:space="preserve"> kJ.kg</w:t>
      </w:r>
      <w:r>
        <w:rPr>
          <w:b w:val="false"/>
          <w:bCs w:val="false"/>
          <w:vertAlign w:val="superscript"/>
        </w:rPr>
        <w:t>-1</w:t>
      </w:r>
      <w:r>
        <w:rPr>
          <w:b w:val="false"/>
          <w:bCs w:val="false"/>
        </w:rPr>
        <w:t>.K</w:t>
      </w:r>
      <w:r>
        <w:rPr>
          <w:b w:val="false"/>
          <w:bCs w:val="false"/>
          <w:vertAlign w:val="superscript"/>
        </w:rPr>
        <w:t>-1</w:t>
      </w:r>
      <w:r>
        <w:rPr>
          <w:b w:val="false"/>
          <w:bCs w:val="false"/>
        </w:rPr>
        <w:t>; s</w:t>
      </w:r>
      <w:r>
        <w:rPr>
          <w:b w:val="false"/>
          <w:bCs w:val="false"/>
          <w:vertAlign w:val="subscript"/>
        </w:rPr>
        <w:t>g</w:t>
      </w:r>
      <w:r>
        <w:rPr>
          <w:b w:val="false"/>
          <w:bCs w:val="false"/>
        </w:rPr>
        <w:t xml:space="preserve">= </w:t>
      </w:r>
      <w:r>
        <w:rPr>
          <w:b w:val="false"/>
          <w:bCs w:val="false"/>
        </w:rPr>
        <w:t>1.927</w:t>
      </w:r>
      <w:r>
        <w:rPr>
          <w:b w:val="false"/>
          <w:bCs w:val="false"/>
        </w:rPr>
        <w:t xml:space="preserve"> kJ.kg</w:t>
      </w:r>
      <w:r>
        <w:rPr>
          <w:b w:val="false"/>
          <w:bCs w:val="false"/>
          <w:vertAlign w:val="superscript"/>
        </w:rPr>
        <w:t>-1</w:t>
      </w:r>
      <w:r>
        <w:rPr>
          <w:b w:val="false"/>
          <w:bCs w:val="false"/>
        </w:rPr>
        <w:t>.K</w:t>
      </w:r>
      <w:r>
        <w:rPr>
          <w:b w:val="false"/>
          <w:bCs w:val="false"/>
          <w:vertAlign w:val="superscript"/>
        </w:rPr>
        <w:t>-1</w:t>
      </w:r>
      <w:r>
        <w:rPr>
          <w:b w:val="false"/>
          <w:bCs w:val="false"/>
        </w:rPr>
        <w:t xml:space="preserve"> ; h</w:t>
      </w:r>
      <w:r>
        <w:rPr>
          <w:b w:val="false"/>
          <w:bCs w:val="false"/>
          <w:vertAlign w:val="subscript"/>
        </w:rPr>
        <w:t>f</w:t>
      </w:r>
      <w:r>
        <w:rPr>
          <w:b w:val="false"/>
          <w:bCs w:val="false"/>
        </w:rPr>
        <w:t xml:space="preserve"> =-</w:t>
      </w:r>
      <w:r>
        <w:rPr>
          <w:b w:val="false"/>
          <w:bCs w:val="false"/>
        </w:rPr>
        <w:t>64.9</w:t>
      </w:r>
      <w:r>
        <w:rPr>
          <w:b w:val="false"/>
          <w:bCs w:val="false"/>
        </w:rPr>
        <w:t xml:space="preserve"> kJ.kg</w:t>
      </w:r>
      <w:r>
        <w:rPr>
          <w:b w:val="false"/>
          <w:bCs w:val="false"/>
          <w:vertAlign w:val="superscript"/>
        </w:rPr>
        <w:t>-1</w:t>
      </w:r>
      <w:r>
        <w:rPr>
          <w:b w:val="false"/>
          <w:bCs w:val="false"/>
        </w:rPr>
        <w:t>; and</w:t>
      </w:r>
      <w:r>
        <w:rPr>
          <w:b w:val="false"/>
          <w:bCs w:val="false"/>
        </w:rPr>
        <w:t xml:space="preserve"> h</w:t>
      </w:r>
      <w:r>
        <w:rPr>
          <w:b w:val="false"/>
          <w:bCs w:val="false"/>
          <w:vertAlign w:val="subscript"/>
        </w:rPr>
        <w:t>g</w:t>
      </w:r>
      <w:r>
        <w:rPr>
          <w:b w:val="false"/>
          <w:bCs w:val="false"/>
        </w:rPr>
        <w:t xml:space="preserve"> = </w:t>
      </w:r>
      <w:r>
        <w:rPr>
          <w:b w:val="false"/>
          <w:bCs w:val="false"/>
        </w:rPr>
        <w:t>387.8</w:t>
      </w:r>
      <w:r>
        <w:rPr>
          <w:b w:val="false"/>
          <w:bCs w:val="false"/>
        </w:rPr>
        <w:t xml:space="preserve"> kJ.kg</w:t>
      </w:r>
      <w:r>
        <w:rPr>
          <w:b w:val="false"/>
          <w:bCs w:val="false"/>
          <w:vertAlign w:val="superscript"/>
        </w:rPr>
        <w:t>-1</w:t>
      </w:r>
      <w:r>
        <w:rPr/>
        <w:t xml:space="preserve">, as </w:t>
      </w:r>
      <w:r>
        <w:rPr>
          <w:b w:val="false"/>
          <w:bCs w:val="false"/>
        </w:rPr>
        <w:t>s</w:t>
      </w:r>
      <w:r>
        <w:rPr>
          <w:b w:val="false"/>
          <w:bCs w:val="false"/>
          <w:vertAlign w:val="subscript"/>
        </w:rPr>
        <w:t>2</w:t>
      </w:r>
      <w:r>
        <w:rPr>
          <w:b w:val="false"/>
          <w:bCs w:val="false"/>
        </w:rPr>
        <w:t>&lt;</w:t>
      </w:r>
      <w:r>
        <w:rPr>
          <w:b w:val="false"/>
          <w:bCs w:val="false"/>
        </w:rPr>
        <w:t>s</w:t>
      </w:r>
      <w:r>
        <w:rPr>
          <w:b w:val="false"/>
          <w:bCs w:val="false"/>
          <w:vertAlign w:val="subscript"/>
        </w:rPr>
        <w:t xml:space="preserve">g </w:t>
      </w:r>
      <w:r>
        <w:rPr/>
        <w:t xml:space="preserve">therefore the fluid is </w:t>
      </w:r>
      <w:r>
        <w:rPr>
          <w:b/>
          <w:bCs/>
        </w:rPr>
        <w:t>wet vapour</w:t>
      </w:r>
      <w:r>
        <w:rPr>
          <w:b w:val="false"/>
          <w:bCs w:val="false"/>
        </w:rPr>
        <w:t>. In order to calculate the enthalpy of this stream, we first need to obtain the quality of the vapour through,</w:t>
      </w:r>
    </w:p>
    <w:p>
      <w:pPr>
        <w:pStyle w:val="Normal"/>
        <w:ind w:left="1418" w:hanging="0"/>
        <w:jc w:val="both"/>
        <w:rPr/>
      </w:pPr>
      <w:r>
        <w:rPr>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f</m:t>
                </m:r>
              </m:sub>
            </m:sSub>
          </m:num>
          <m:den>
            <m:sSub>
              <m:e>
                <m:r>
                  <w:rPr>
                    <w:rFonts w:ascii="Cambria Math" w:hAnsi="Cambria Math"/>
                  </w:rPr>
                  <m:t xml:space="preserve">s</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f</m:t>
                </m:r>
              </m:sub>
            </m:sSub>
          </m:den>
        </m:f>
        <m:r>
          <w:rPr>
            <w:rFonts w:ascii="Cambria Math" w:hAnsi="Cambria Math"/>
          </w:rPr>
          <m:t xml:space="preserve">=</m:t>
        </m:r>
        <m:r>
          <w:rPr>
            <w:rFonts w:ascii="Cambria Math" w:hAnsi="Cambria Math"/>
          </w:rPr>
          <m:t xml:space="preserve">0.9748</m:t>
        </m:r>
      </m:oMath>
      <w:r>
        <w:rPr>
          <w:b w:val="false"/>
          <w:bCs w:val="false"/>
        </w:rPr>
        <w:t xml:space="preserve">and </w:t>
      </w:r>
      <w:r>
        <w:rPr>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f</m:t>
                </m:r>
              </m:sub>
            </m:sSub>
          </m:num>
          <m:den>
            <m:sSub>
              <m:e>
                <m:r>
                  <w:rPr>
                    <w:rFonts w:ascii="Cambria Math" w:hAnsi="Cambria Math"/>
                  </w:rPr>
                  <m:t xml:space="preserve">h</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f</m:t>
                </m:r>
              </m:sub>
            </m:sSub>
          </m:den>
        </m:f>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376.3920</m:t>
        </m:r>
        <m:r>
          <w:rPr>
            <w:rFonts w:ascii="Cambria Math" w:hAnsi="Cambria Math"/>
          </w:rPr>
          <m:t xml:space="preserve">kJ</m:t>
        </m:r>
        <m:r>
          <w:rPr>
            <w:rFonts w:ascii="Cambria Math" w:hAnsi="Cambria Math"/>
          </w:rPr>
          <m:t xml:space="preserve">.</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b w:val="false"/>
          <w:bCs w:val="false"/>
        </w:rPr>
        <w:t xml:space="preserve">              </w:t>
      </w:r>
      <w:r>
        <w:rPr>
          <w:b/>
          <w:bCs/>
        </w:rPr>
        <w:t>[4 Marks]</w:t>
      </w:r>
    </w:p>
    <w:p>
      <w:pPr>
        <w:pStyle w:val="Normal"/>
        <w:numPr>
          <w:ilvl w:val="1"/>
          <w:numId w:val="3"/>
        </w:numPr>
        <w:rPr/>
      </w:pPr>
      <w:r>
        <w:rPr/>
        <w:t>The condenser: (vii-ix)</w:t>
      </w:r>
    </w:p>
    <w:p>
      <w:pPr>
        <w:pStyle w:val="Normal"/>
        <w:ind w:left="1418" w:hanging="0"/>
        <w:jc w:val="both"/>
        <w:rPr/>
      </w:pPr>
      <w:r>
        <w:rPr/>
        <w:t xml:space="preserve">It removes heat from the fluid with no pressure drop, therefore </w:t>
      </w:r>
      <w:r>
        <w:rPr>
          <w:b/>
          <w:bCs/>
        </w:rPr>
        <w:t>P</w:t>
      </w:r>
      <w:r>
        <w:rPr>
          <w:b/>
          <w:bCs/>
          <w:vertAlign w:val="subscript"/>
        </w:rPr>
        <w:t>3</w:t>
      </w:r>
      <w:r>
        <w:rPr/>
        <w:t>=</w:t>
      </w:r>
      <w:r>
        <w:rPr/>
        <w:t>P</w:t>
      </w:r>
      <w:r>
        <w:rPr>
          <w:vertAlign w:val="subscript"/>
        </w:rPr>
        <w:t>2</w:t>
      </w:r>
      <w:r>
        <w:rPr>
          <w:b/>
          <w:bCs/>
        </w:rPr>
        <w:t>=</w:t>
      </w:r>
      <w:r>
        <w:rPr>
          <w:b/>
          <w:bCs/>
        </w:rPr>
        <w:t>0.25 bar</w:t>
      </w:r>
      <w:r>
        <w:rPr/>
        <w:t xml:space="preserve">. Fluid leaving the condenser is </w:t>
      </w:r>
      <w:r>
        <w:rPr>
          <w:b/>
          <w:bCs/>
        </w:rPr>
        <w:t>saturated liquid</w:t>
      </w:r>
      <w:r>
        <w:rPr/>
        <w:t xml:space="preserve"> with </w:t>
      </w:r>
      <w:r>
        <w:rPr>
          <w:b/>
          <w:bCs/>
        </w:rPr>
        <w:t>h</w:t>
      </w:r>
      <w:r>
        <w:rPr>
          <w:b/>
          <w:bCs/>
          <w:vertAlign w:val="subscript"/>
        </w:rPr>
        <w:t>3</w:t>
      </w:r>
      <w:r>
        <w:rPr>
          <w:b/>
          <w:bCs/>
        </w:rPr>
        <w:t xml:space="preserve"> =</w:t>
      </w:r>
      <w:r>
        <w:rPr>
          <w:b w:val="false"/>
          <w:bCs w:val="false"/>
        </w:rPr>
        <w:t>h</w:t>
      </w:r>
      <w:r>
        <w:rPr>
          <w:b w:val="false"/>
          <w:bCs w:val="false"/>
          <w:vertAlign w:val="subscript"/>
        </w:rPr>
        <w:t>f</w:t>
      </w:r>
      <w:r>
        <w:rPr>
          <w:b w:val="false"/>
          <w:bCs w:val="false"/>
        </w:rPr>
        <w:t xml:space="preserve"> </w:t>
      </w:r>
      <w:r>
        <w:rPr>
          <w:b/>
          <w:bCs/>
        </w:rPr>
        <w:t>= -</w:t>
      </w:r>
      <w:r>
        <w:rPr>
          <w:b/>
          <w:bCs/>
        </w:rPr>
        <w:t>64.90</w:t>
      </w:r>
      <w:r>
        <w:rPr>
          <w:b/>
          <w:bCs/>
        </w:rPr>
        <w:t xml:space="preserve"> kJ.kg</w:t>
      </w:r>
      <w:r>
        <w:rPr>
          <w:b/>
          <w:bCs/>
          <w:vertAlign w:val="superscript"/>
        </w:rPr>
        <w:t>-1</w:t>
      </w:r>
      <w:r>
        <w:rPr>
          <w:b/>
          <w:bCs/>
        </w:rPr>
        <w:t>.</w:t>
      </w:r>
      <w:r>
        <w:rPr/>
        <w:t xml:space="preserve"> </w:t>
      </w:r>
      <w:r>
        <w:rPr>
          <w:b/>
          <w:bCs/>
        </w:rPr>
        <w:t>[3 Marks]</w:t>
      </w:r>
    </w:p>
    <w:p>
      <w:pPr>
        <w:pStyle w:val="Normal"/>
        <w:numPr>
          <w:ilvl w:val="1"/>
          <w:numId w:val="3"/>
        </w:numPr>
        <w:rPr/>
      </w:pPr>
      <w:r>
        <w:rPr/>
        <w:t>Pump: (x)</w:t>
      </w:r>
    </w:p>
    <w:p>
      <w:pPr>
        <w:pStyle w:val="Normal"/>
        <w:ind w:left="1418" w:hanging="0"/>
        <w:rPr/>
      </w:pPr>
      <w:r>
        <w:rPr/>
        <w:t xml:space="preserve">At </w:t>
      </w:r>
      <w:r>
        <w:rPr/>
        <w:t>P</w:t>
      </w:r>
      <w:r>
        <w:rPr>
          <w:vertAlign w:val="subscript"/>
        </w:rPr>
        <w:t>4</w:t>
      </w:r>
      <w:r>
        <w:rPr/>
        <w:t>=P</w:t>
      </w:r>
      <w:r>
        <w:rPr>
          <w:vertAlign w:val="subscript"/>
        </w:rPr>
        <w:t>1</w:t>
      </w:r>
      <w:r>
        <w:rPr/>
        <w:t>=</w:t>
      </w:r>
      <w:r>
        <w:rPr/>
        <w:t>16 bar, the fluid undertakes an isentropic compression, and from the fundamental thermodynamic relation:</w:t>
      </w:r>
    </w:p>
    <w:p>
      <w:pPr>
        <w:pStyle w:val="Normal"/>
        <w:ind w:left="1418" w:hanging="0"/>
        <w:rPr/>
      </w:pPr>
      <w:r>
        <w:rPr/>
      </w:r>
      <m:oMath xmlns:m="http://schemas.openxmlformats.org/officeDocument/2006/math">
        <m:r>
          <w:rPr>
            <w:rFonts w:ascii="Cambria Math" w:hAnsi="Cambria Math"/>
          </w:rPr>
          <m:t xml:space="preserve">Tds</m:t>
        </m:r>
        <m:r>
          <w:rPr>
            <w:rFonts w:ascii="Cambria Math" w:hAnsi="Cambria Math"/>
          </w:rPr>
          <m:t xml:space="preserve">=</m:t>
        </m:r>
        <m:r>
          <w:rPr>
            <w:rFonts w:ascii="Cambria Math" w:hAnsi="Cambria Math"/>
          </w:rPr>
          <m:t xml:space="preserve">dh</m:t>
        </m:r>
        <m:r>
          <w:rPr>
            <w:rFonts w:ascii="Cambria Math" w:hAnsi="Cambria Math"/>
          </w:rPr>
          <m:t xml:space="preserve">−</m:t>
        </m:r>
        <m:r>
          <w:rPr>
            <w:rFonts w:ascii="Cambria Math" w:hAnsi="Cambria Math"/>
          </w:rPr>
          <m:t xml:space="preserve">vdP</m:t>
        </m:r>
      </m:oMath>
      <w:r>
        <w:rPr/>
        <w:t>with dS = 0 and assiming that the fluid is incompressible,</w:t>
      </w:r>
    </w:p>
    <w:p>
      <w:pPr>
        <w:pStyle w:val="Normal"/>
        <w:ind w:left="1418" w:hanging="0"/>
        <w:rPr/>
      </w:pPr>
      <w:r>
        <w:rPr/>
      </w:r>
      <m:oMath xmlns:m="http://schemas.openxmlformats.org/officeDocument/2006/math">
        <m:nary>
          <m:naryPr>
            <m:chr m:val="∫"/>
            <m:subHide m:val="1"/>
            <m:supHide m:val="1"/>
          </m:naryPr>
          <m:sub/>
          <m:sup/>
          <m:e>
            <m:r>
              <w:rPr>
                <w:rFonts w:ascii="Cambria Math" w:hAnsi="Cambria Math"/>
              </w:rPr>
              <m:t xml:space="preserve">dh</m:t>
            </m:r>
          </m:e>
        </m:nary>
        <m:r>
          <w:rPr>
            <w:rFonts w:ascii="Cambria Math" w:hAnsi="Cambria Math"/>
          </w:rPr>
          <m:t xml:space="preserve">=</m:t>
        </m:r>
        <m:nary>
          <m:naryPr>
            <m:chr m:val="∫"/>
            <m:subHide m:val="1"/>
            <m:supHide m:val="1"/>
          </m:naryPr>
          <m:sub/>
          <m:sup/>
          <m:e>
            <m:r>
              <w:rPr>
                <w:rFonts w:ascii="Cambria Math" w:hAnsi="Cambria Math"/>
              </w:rPr>
              <m:t xml:space="preserve">vdP</m:t>
            </m:r>
          </m:e>
        </m:nary>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d>
          <m:dPr>
            <m:begChr m:val="("/>
            <m:endChr m:val=")"/>
          </m:dPr>
          <m:e>
            <m:sSub>
              <m:e>
                <m:r>
                  <w:rPr>
                    <w:rFonts w:ascii="Cambria Math" w:hAnsi="Cambria Math"/>
                  </w:rPr>
                  <m:t xml:space="preserve">P</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e>
        </m:d>
        <m:r>
          <w:rPr>
            <w:rFonts w:ascii="Cambria Math" w:hAnsi="Cambria Math"/>
          </w:rPr>
          <m:t xml:space="preserve">=</m:t>
        </m:r>
        <m:r>
          <w:rPr>
            <w:rFonts w:ascii="Cambria Math" w:hAnsi="Cambria Math"/>
          </w:rPr>
          <m:t xml:space="preserve">−</m:t>
        </m:r>
        <m:r>
          <w:rPr>
            <w:rFonts w:ascii="Cambria Math" w:hAnsi="Cambria Math"/>
          </w:rPr>
          <m:t xml:space="preserve">62.3265</m:t>
        </m:r>
        <m:r>
          <w:rPr>
            <w:rFonts w:ascii="Cambria Math" w:hAnsi="Cambria Math"/>
          </w:rPr>
          <m:t xml:space="preserve">kJ</m:t>
        </m:r>
        <m:r>
          <w:rPr>
            <w:rFonts w:ascii="Cambria Math" w:hAnsi="Cambria Math"/>
          </w:rPr>
          <m:t xml:space="preserve">.</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t xml:space="preserve">                          </w:t>
      </w:r>
      <w:r>
        <w:rPr>
          <w:b/>
          <w:bCs/>
        </w:rPr>
        <w:t>[1 Mark]</w:t>
      </w:r>
    </w:p>
    <w:p>
      <w:pPr>
        <w:pStyle w:val="Normal"/>
        <w:numPr>
          <w:ilvl w:val="0"/>
          <w:numId w:val="0"/>
        </w:numPr>
        <w:ind w:left="1080" w:hanging="0"/>
        <w:rPr/>
      </w:pPr>
      <w:r>
        <w:rPr/>
      </w:r>
    </w:p>
    <w:p>
      <w:pPr>
        <w:pStyle w:val="Normal"/>
        <w:numPr>
          <w:ilvl w:val="0"/>
          <w:numId w:val="3"/>
        </w:numPr>
        <w:rPr/>
      </w:pPr>
      <w:r>
        <w:rPr/>
        <w:t xml:space="preserve">Power produced by the turbine is </w:t>
      </w:r>
    </w:p>
    <w:p>
      <w:pPr>
        <w:pStyle w:val="Normal"/>
        <w:numPr>
          <w:ilvl w:val="0"/>
          <w:numId w:val="0"/>
        </w:numPr>
        <w:ind w:left="720" w:hanging="0"/>
        <w:rPr/>
      </w:pPr>
      <w:r>
        <w:rPr/>
      </w:r>
      <m:oMath xmlns:m="http://schemas.openxmlformats.org/officeDocument/2006/math">
        <m:acc>
          <m:accPr>
            <m:chr m:val="˙"/>
          </m:accPr>
          <m:e>
            <m:sSub>
              <m:e>
                <m:r>
                  <w:rPr>
                    <w:rFonts w:ascii="Cambria Math" w:hAnsi="Cambria Math"/>
                  </w:rPr>
                  <m:t xml:space="preserve">W</m:t>
                </m:r>
              </m:e>
              <m:sub>
                <m:r>
                  <w:rPr>
                    <w:rFonts w:ascii="Cambria Math" w:hAnsi="Cambria Math"/>
                  </w:rPr>
                  <m:t xml:space="preserve">T</m:t>
                </m:r>
              </m:sub>
            </m:sSub>
          </m:e>
        </m:acc>
        <m:r>
          <w:rPr>
            <w:rFonts w:ascii="Cambria Math" w:hAnsi="Cambria Math"/>
          </w:rPr>
          <m:t xml:space="preserve">=</m:t>
        </m:r>
        <m:acc>
          <m:accPr>
            <m:chr m:val="˙"/>
          </m:accPr>
          <m:e>
            <m:sSub>
              <m:e>
                <m:r>
                  <w:rPr>
                    <w:rFonts w:ascii="Cambria Math" w:hAnsi="Cambria Math"/>
                  </w:rPr>
                  <m:t xml:space="preserve">m</m:t>
                </m:r>
              </m:e>
              <m:sub>
                <m:r>
                  <w:rPr>
                    <w:rFonts w:ascii="Cambria Math" w:hAnsi="Cambria Math"/>
                  </w:rPr>
                  <m:t xml:space="preserve">C</m:t>
                </m:r>
                <m:r>
                  <w:rPr>
                    <w:rFonts w:ascii="Cambria Math" w:hAnsi="Cambria Math"/>
                  </w:rPr>
                  <m:t xml:space="preserve">3</m:t>
                </m:r>
              </m:sub>
            </m:sSub>
          </m:e>
        </m:acc>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e>
        </m:d>
        <m:r>
          <w:rPr>
            <w:rFonts w:ascii="Cambria Math" w:hAnsi="Cambria Math"/>
          </w:rPr>
          <m:t xml:space="preserve">=</m:t>
        </m:r>
        <m:r>
          <w:rPr>
            <w:rFonts w:ascii="Cambria Math" w:hAnsi="Cambria Math"/>
          </w:rPr>
          <m:t xml:space="preserve">192.1080</m:t>
        </m:r>
        <m:r>
          <w:rPr>
            <w:rFonts w:ascii="Cambria Math" w:hAnsi="Cambria Math"/>
          </w:rPr>
          <m:t xml:space="preserve">MW</m:t>
        </m:r>
      </m:oMath>
      <w:r>
        <w:rPr/>
        <w:t xml:space="preserve">                                                                        </w:t>
      </w:r>
      <w:r>
        <w:rPr>
          <w:b/>
          <w:bCs/>
        </w:rPr>
        <w:t>[1 Mark]</w:t>
      </w:r>
    </w:p>
    <w:p>
      <w:pPr>
        <w:pStyle w:val="Normal"/>
        <w:numPr>
          <w:ilvl w:val="0"/>
          <w:numId w:val="3"/>
        </w:numPr>
        <w:rPr/>
      </w:pPr>
      <w:r>
        <w:rPr/>
        <w:t>In order to calculate the mass flow rate of brine, we first should obtain the heat transferred to the propane stream in the boiler,</w:t>
      </w:r>
    </w:p>
    <w:p>
      <w:pPr>
        <w:pStyle w:val="Normal"/>
        <w:ind w:left="709" w:hanging="0"/>
        <w:rPr/>
      </w:pP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m:t>
                </m:r>
                <m:r>
                  <w:rPr>
                    <w:rFonts w:ascii="Cambria Math" w:hAnsi="Cambria Math"/>
                  </w:rPr>
                  <m:t xml:space="preserve">3</m:t>
                </m:r>
              </m:sub>
            </m:sSub>
          </m:e>
        </m:acc>
        <m:r>
          <w:rPr>
            <w:rFonts w:ascii="Cambria Math" w:hAnsi="Cambria Math"/>
          </w:rPr>
          <m:t xml:space="preserve">=</m:t>
        </m:r>
        <m:acc>
          <m:accPr>
            <m:chr m:val="˙"/>
          </m:accPr>
          <m:e>
            <m:sSub>
              <m:e>
                <m:r>
                  <w:rPr>
                    <w:rFonts w:ascii="Cambria Math" w:hAnsi="Cambria Math"/>
                  </w:rPr>
                  <m:t xml:space="preserve">m</m:t>
                </m:r>
              </m:e>
              <m:sub>
                <m:r>
                  <w:rPr>
                    <w:rFonts w:ascii="Cambria Math" w:hAnsi="Cambria Math"/>
                  </w:rPr>
                  <m:t xml:space="preserve">C</m:t>
                </m:r>
                <m:r>
                  <w:rPr>
                    <w:rFonts w:ascii="Cambria Math" w:hAnsi="Cambria Math"/>
                  </w:rPr>
                  <m:t xml:space="preserve">3</m:t>
                </m:r>
              </m:sub>
            </m:sSub>
          </m:e>
        </m:acc>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e>
        </m:d>
        <m:r>
          <w:rPr>
            <w:rFonts w:ascii="Cambria Math" w:hAnsi="Cambria Math"/>
          </w:rPr>
          <m:t xml:space="preserve">=</m:t>
        </m:r>
        <m:r>
          <w:rPr>
            <w:rFonts w:ascii="Cambria Math" w:hAnsi="Cambria Math"/>
          </w:rPr>
          <m:t xml:space="preserve">630826.50</m:t>
        </m:r>
        <m:r>
          <w:rPr>
            <w:rFonts w:ascii="Cambria Math" w:hAnsi="Cambria Math"/>
          </w:rPr>
          <m:t xml:space="preserve">kJ</m:t>
        </m:r>
        <m:r>
          <w:rPr>
            <w:rFonts w:ascii="Cambria Math" w:hAnsi="Cambria Math"/>
          </w:rPr>
          <m:t xml:space="preserve">.</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630.83</m:t>
        </m:r>
        <m:r>
          <w:rPr>
            <w:rFonts w:ascii="Cambria Math" w:hAnsi="Cambria Math"/>
          </w:rPr>
          <m:t xml:space="preserve">MW</m:t>
        </m:r>
      </m:oMath>
    </w:p>
    <w:p>
      <w:pPr>
        <w:pStyle w:val="Normal"/>
        <w:ind w:left="709" w:hanging="0"/>
        <w:rPr/>
      </w:pPr>
      <w:r>
        <w:rPr/>
        <w:t>Assuming that there is no heat loss to the environment,</w:t>
      </w:r>
    </w:p>
    <w:p>
      <w:pPr>
        <w:pStyle w:val="Normal"/>
        <w:ind w:left="709" w:hanging="0"/>
        <w:jc w:val="both"/>
        <w:rPr/>
      </w:pP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m:t>
                </m:r>
                <m:r>
                  <w:rPr>
                    <w:rFonts w:ascii="Cambria Math" w:hAnsi="Cambria Math"/>
                  </w:rPr>
                  <m:t xml:space="preserve">3</m:t>
                </m:r>
              </m:sub>
            </m:sSub>
          </m:e>
        </m:acc>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Q</m:t>
                </m:r>
              </m:e>
              <m:sub>
                <m:r>
                  <w:rPr>
                    <w:rFonts w:ascii="Cambria Math" w:hAnsi="Cambria Math"/>
                  </w:rPr>
                  <m:t xml:space="preserve">w</m:t>
                </m:r>
              </m:sub>
            </m:sSub>
          </m:e>
        </m:acc>
        <m:r>
          <w:rPr>
            <w:rFonts w:ascii="Cambria Math" w:hAnsi="Cambria Math"/>
          </w:rPr>
          <m:t xml:space="preserve">=</m:t>
        </m:r>
        <m:acc>
          <m:accPr>
            <m:chr m:val="˙"/>
          </m:accPr>
          <m:e>
            <m:sSub>
              <m:e>
                <m:r>
                  <w:rPr>
                    <w:rFonts w:ascii="Cambria Math" w:hAnsi="Cambria Math"/>
                  </w:rPr>
                  <m:t xml:space="preserve">m</m:t>
                </m:r>
              </m:e>
              <m:sub>
                <m:r>
                  <w:rPr>
                    <w:rFonts w:ascii="Cambria Math" w:hAnsi="Cambria Math"/>
                  </w:rPr>
                  <m:t xml:space="preserve">w</m:t>
                </m:r>
              </m:sub>
            </m:sSub>
          </m:e>
        </m:acc>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w</m:t>
            </m:r>
          </m:sub>
        </m:sSub>
        <m:d>
          <m:dPr>
            <m:begChr m:val="("/>
            <m:endChr m:val=")"/>
          </m:dPr>
          <m:e>
            <m:sSub>
              <m:e>
                <m:r>
                  <w:rPr>
                    <w:rFonts w:ascii="Cambria Math" w:hAnsi="Cambria Math"/>
                  </w:rPr>
                  <m:t xml:space="preserve">T</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5</m:t>
                </m:r>
              </m:sub>
            </m:sSub>
          </m:e>
        </m:d>
        <m:r>
          <w:rPr>
            <w:rFonts w:ascii="Cambria Math" w:hAnsi="Cambria Math"/>
          </w:rPr>
          <m:t xml:space="preserve">→</m:t>
        </m:r>
        <m:acc>
          <m:accPr>
            <m:chr m:val="˙"/>
          </m:accPr>
          <m:e>
            <m:sSub>
              <m:e>
                <m:r>
                  <w:rPr>
                    <w:rFonts w:ascii="Cambria Math" w:hAnsi="Cambria Math"/>
                  </w:rPr>
                  <m:t xml:space="preserve">m</m:t>
                </m:r>
              </m:e>
              <m:sub>
                <m:r>
                  <w:rPr>
                    <w:rFonts w:ascii="Cambria Math" w:hAnsi="Cambria Math"/>
                  </w:rPr>
                  <m:t xml:space="preserve">w</m:t>
                </m:r>
              </m:sub>
            </m:sSub>
          </m:e>
        </m:acc>
        <m:r>
          <w:rPr>
            <w:rFonts w:ascii="Cambria Math" w:hAnsi="Cambria Math"/>
          </w:rPr>
          <m:t xml:space="preserve">=</m:t>
        </m:r>
        <m:r>
          <w:rPr>
            <w:rFonts w:ascii="Cambria Math" w:hAnsi="Cambria Math"/>
          </w:rPr>
          <m:t xml:space="preserve">1886.4429</m:t>
        </m:r>
        <m:r>
          <w:rPr>
            <w:rFonts w:ascii="Cambria Math" w:hAnsi="Cambria Math"/>
          </w:rPr>
          <m:t xml:space="preserve">kg</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t xml:space="preserve">      </w:t>
      </w:r>
      <w:bookmarkStart w:id="0" w:name="__DdeLink__2795_1133405971"/>
      <w:r>
        <w:rPr/>
        <w:t xml:space="preserve">                                 </w:t>
      </w:r>
      <w:bookmarkEnd w:id="0"/>
      <w:r>
        <w:rPr>
          <w:b/>
          <w:bCs/>
        </w:rPr>
        <w:t>[2 Marks]</w:t>
      </w:r>
    </w:p>
    <w:p>
      <w:pPr>
        <w:pStyle w:val="Normal"/>
        <w:numPr>
          <w:ilvl w:val="0"/>
          <w:numId w:val="3"/>
        </w:numPr>
        <w:rPr/>
      </w:pPr>
      <w:r>
        <w:rPr/>
        <w:t>Residual thermal energy extracted from brine before injection:</w:t>
      </w:r>
    </w:p>
    <w:p>
      <w:pPr>
        <w:pStyle w:val="Normal"/>
        <w:numPr>
          <w:ilvl w:val="0"/>
          <w:numId w:val="0"/>
        </w:numPr>
        <w:ind w:left="1080" w:hanging="0"/>
        <w:rPr/>
      </w:pP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HE</m:t>
                </m:r>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m</m:t>
                </m:r>
              </m:e>
              <m:sub>
                <m:r>
                  <w:rPr>
                    <w:rFonts w:ascii="Cambria Math" w:hAnsi="Cambria Math"/>
                  </w:rPr>
                  <m:t xml:space="preserve">w</m:t>
                </m:r>
              </m:sub>
            </m:sSub>
          </m:e>
        </m:acc>
        <m:d>
          <m:dPr>
            <m:begChr m:val="("/>
            <m:endChr m:val=")"/>
          </m:dPr>
          <m:e>
            <m:sSub>
              <m:e>
                <m:r>
                  <w:rPr>
                    <w:rFonts w:ascii="Cambria Math" w:hAnsi="Cambria Math"/>
                  </w:rPr>
                  <m:t xml:space="preserve">T</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6</m:t>
                </m:r>
              </m:sub>
            </m:sSub>
          </m:e>
        </m:d>
        <m:r>
          <w:rPr>
            <w:rFonts w:ascii="Cambria Math" w:hAnsi="Cambria Math"/>
          </w:rPr>
          <m:t xml:space="preserve">=</m:t>
        </m:r>
        <m:r>
          <w:rPr>
            <w:rFonts w:ascii="Cambria Math" w:hAnsi="Cambria Math"/>
          </w:rPr>
          <m:t xml:space="preserve">354.8399</m:t>
        </m:r>
        <m:r>
          <w:rPr>
            <w:rFonts w:ascii="Cambria Math" w:hAnsi="Cambria Math"/>
          </w:rPr>
          <m:t xml:space="preserve">MW</m:t>
        </m:r>
      </m:oMath>
      <w:r>
        <w:rPr/>
        <w:t xml:space="preserve">                                                               </w:t>
      </w:r>
      <w:r>
        <w:rPr>
          <w:b/>
          <w:bCs/>
        </w:rPr>
        <w:t>[1 Mark]</w:t>
      </w:r>
    </w:p>
    <w:p>
      <w:pPr>
        <w:pStyle w:val="Normal"/>
        <w:numPr>
          <w:ilvl w:val="0"/>
          <w:numId w:val="3"/>
        </w:numPr>
        <w:rPr/>
      </w:pPr>
      <w:r>
        <w:rPr/>
        <w:t>There are three main heat exchange mechanisms in geo-fluids:</w:t>
      </w:r>
    </w:p>
    <w:p>
      <w:pPr>
        <w:pStyle w:val="Normal"/>
        <w:numPr>
          <w:ilvl w:val="1"/>
          <w:numId w:val="4"/>
        </w:numPr>
        <w:spacing w:lineRule="auto" w:line="240" w:before="0" w:after="0"/>
        <w:rPr/>
      </w:pPr>
      <w:r>
        <w:rPr/>
        <w:t>thermal conduction;</w:t>
      </w:r>
    </w:p>
    <w:p>
      <w:pPr>
        <w:pStyle w:val="Normal"/>
        <w:numPr>
          <w:ilvl w:val="1"/>
          <w:numId w:val="4"/>
        </w:numPr>
        <w:spacing w:lineRule="auto" w:line="240" w:before="0" w:after="0"/>
        <w:rPr/>
      </w:pPr>
      <w:r>
        <w:rPr/>
        <w:t>convection (or interphase heat transfer), and;</w:t>
      </w:r>
    </w:p>
    <w:p>
      <w:pPr>
        <w:pStyle w:val="Normal"/>
        <w:numPr>
          <w:ilvl w:val="1"/>
          <w:numId w:val="4"/>
        </w:numPr>
        <w:spacing w:lineRule="auto" w:line="240" w:before="0" w:after="0"/>
        <w:rPr/>
      </w:pPr>
      <w:r>
        <w:rPr/>
        <w:t>thermal radiation from Earth's core to rock formations at (relatively) large depths.</w:t>
      </w:r>
    </w:p>
    <w:p>
      <w:pPr>
        <w:pStyle w:val="Normal"/>
        <w:numPr>
          <w:ilvl w:val="0"/>
          <w:numId w:val="0"/>
        </w:numPr>
        <w:spacing w:lineRule="auto" w:line="240" w:before="0" w:after="0"/>
        <w:ind w:left="720" w:hanging="0"/>
        <w:jc w:val="both"/>
        <w:rPr/>
      </w:pPr>
      <w:r>
        <w:rPr/>
        <w:t>Conduction mechanisms occur within the same phase (e.g., solid-solid, liquid-liquid phases) and depend on surface contact between materials (i.e., rocks of distinct geological nature) and are proportional to the temperature gradient,</w:t>
      </w:r>
    </w:p>
    <w:p>
      <w:pPr>
        <w:pStyle w:val="Normal"/>
        <w:numPr>
          <w:ilvl w:val="0"/>
          <w:numId w:val="0"/>
        </w:numPr>
        <w:spacing w:lineRule="auto" w:line="240" w:before="0" w:after="0"/>
        <w:ind w:left="720" w:hanging="0"/>
        <w:jc w:val="both"/>
        <w:rPr/>
      </w:pPr>
      <w:r>
        <w:rPr/>
      </w:r>
      <m:oMath xmlns:m="http://schemas.openxmlformats.org/officeDocument/2006/math">
        <m:sSub>
          <m:e>
            <m:r>
              <w:rPr>
                <w:rFonts w:ascii="Cambria Math" w:hAnsi="Cambria Math"/>
              </w:rPr>
              <m:t xml:space="preserve">Q</m:t>
            </m:r>
          </m:e>
          <m:sub>
            <m:r>
              <w:rPr>
                <w:rFonts w:ascii="Cambria Math" w:hAnsi="Cambria Math"/>
              </w:rPr>
              <m:t xml:space="preserve">cond</m:t>
            </m:r>
          </m:sub>
        </m:sSub>
        <m:r>
          <w:rPr>
            <w:rFonts w:ascii="Cambria Math" w:hAnsi="Cambria Math"/>
          </w:rPr>
          <m:t xml:space="preserve">=</m:t>
        </m:r>
        <m:r>
          <w:rPr>
            <w:rFonts w:ascii="Cambria Math" w:hAnsi="Cambria Math"/>
          </w:rPr>
          <m:t xml:space="preserve">−</m:t>
        </m:r>
        <m:r>
          <w:rPr>
            <w:rFonts w:ascii="Cambria Math" w:hAnsi="Cambria Math"/>
          </w:rPr>
          <m:t xml:space="preserve">κ</m:t>
        </m:r>
        <m:r>
          <w:rPr>
            <w:rFonts w:ascii="Cambria Math" w:hAnsi="Cambria Math"/>
          </w:rPr>
          <m:t xml:space="preserve">∇</m:t>
        </m:r>
        <m:r>
          <w:rPr>
            <w:rFonts w:ascii="Cambria Math" w:hAnsi="Cambria Math"/>
          </w:rPr>
          <m:t xml:space="preserve">T</m:t>
        </m:r>
      </m:oMath>
    </w:p>
    <w:p>
      <w:pPr>
        <w:pStyle w:val="Normal"/>
        <w:numPr>
          <w:ilvl w:val="0"/>
          <w:numId w:val="0"/>
        </w:numPr>
        <w:spacing w:lineRule="auto" w:line="240" w:before="0" w:after="0"/>
        <w:ind w:left="720" w:hanging="0"/>
        <w:jc w:val="both"/>
        <w:rPr/>
      </w:pPr>
      <w:r>
        <w:rPr/>
        <w:t>where Q</w:t>
      </w:r>
      <w:r>
        <w:rPr>
          <w:vertAlign w:val="subscript"/>
        </w:rPr>
        <w:t>cond</w:t>
      </w:r>
      <w:r>
        <w:rPr/>
        <w:t xml:space="preserve"> is the heat transferred due to conduction and </w:t>
      </w:r>
      <w:r>
        <w:rPr>
          <w:rFonts w:ascii="Liberation Serif" w:hAnsi="Liberation Serif"/>
        </w:rPr>
        <w:t>κ</w:t>
      </w:r>
      <w:r>
        <w:rPr/>
        <w:t xml:space="preserve"> is the thermal conductivity coefficient.  Thus heat from geothermal rock formations at great depth is transported through surface contact between rocks. Heat transferred to lower depths lead to rock temperatureat the interface with the rock saturated with fluids. As the temperature of such saturated geological formation is smaller than the rock at greater depth, heat is transferred from the interfacial layer to the saturated rock. Conductive heat transfer is also responsible for heat losses in the upper level of the geothermal reservoir, as conductive heat loss).</w:t>
      </w:r>
    </w:p>
    <w:p>
      <w:pPr>
        <w:pStyle w:val="Normal"/>
        <w:numPr>
          <w:ilvl w:val="0"/>
          <w:numId w:val="0"/>
        </w:numPr>
        <w:spacing w:lineRule="auto" w:line="240" w:before="0" w:after="0"/>
        <w:ind w:left="720" w:hanging="0"/>
        <w:jc w:val="both"/>
        <w:rPr/>
      </w:pPr>
      <w:r>
        <w:rPr/>
        <w:t>The difference in temperature between the interface rock and the temperature of rock saturated with fluids leads to the forced convective heat transfer. Here, assuming that rocks and fluids close to the interface are in thermal equilibrium, the convective (or interphase) heat transfer can be defined as</w:t>
      </w:r>
    </w:p>
    <w:p>
      <w:pPr>
        <w:pStyle w:val="Normal"/>
        <w:numPr>
          <w:ilvl w:val="0"/>
          <w:numId w:val="0"/>
        </w:numPr>
        <w:spacing w:lineRule="auto" w:line="240" w:before="0" w:after="0"/>
        <w:ind w:left="720" w:hanging="0"/>
        <w:jc w:val="both"/>
        <w:rPr/>
      </w:pPr>
      <w:r>
        <w:rPr/>
      </w:r>
      <m:oMath xmlns:m="http://schemas.openxmlformats.org/officeDocument/2006/math">
        <m:acc>
          <m:accPr>
            <m:chr m:val="˙"/>
          </m:accPr>
          <m:e>
            <m:sSub>
              <m:e>
                <m:r>
                  <w:rPr>
                    <w:rFonts w:ascii="Cambria Math" w:hAnsi="Cambria Math"/>
                  </w:rPr>
                  <m:t xml:space="preserve">Q</m:t>
                </m:r>
              </m:e>
              <m:sub>
                <m:r>
                  <w:rPr>
                    <w:rFonts w:ascii="Cambria Math" w:hAnsi="Cambria Math"/>
                  </w:rPr>
                  <m:t xml:space="preserve">conv</m:t>
                </m:r>
              </m:sub>
            </m:sSub>
          </m:e>
        </m:acc>
        <m:r>
          <w:rPr>
            <w:rFonts w:ascii="Cambria Math" w:hAnsi="Cambria Math"/>
          </w:rPr>
          <m:t xml:space="preserve">=</m:t>
        </m:r>
        <m:r>
          <w:rPr>
            <w:rFonts w:ascii="Cambria Math" w:hAnsi="Cambria Math"/>
          </w:rPr>
          <m:t xml:space="preserve">h</m:t>
        </m:r>
        <m:r>
          <w:rPr>
            <w:rFonts w:ascii="Cambria Math" w:hAnsi="Cambria Math"/>
          </w:rPr>
          <m:t xml:space="preserve">Δ</m:t>
        </m:r>
        <m:r>
          <w:rPr>
            <w:rFonts w:ascii="Cambria Math" w:hAnsi="Cambria Math"/>
          </w:rPr>
          <m:t xml:space="preserve">T</m:t>
        </m:r>
      </m:oMath>
    </w:p>
    <w:p>
      <w:pPr>
        <w:pStyle w:val="Normal"/>
        <w:numPr>
          <w:ilvl w:val="0"/>
          <w:numId w:val="0"/>
        </w:numPr>
        <w:spacing w:lineRule="auto" w:line="240" w:before="0" w:after="0"/>
        <w:ind w:left="720" w:hanging="0"/>
        <w:jc w:val="both"/>
        <w:rPr/>
      </w:pPr>
      <w:r>
        <w:rPr/>
        <w:t>w</w:t>
      </w:r>
      <w:r>
        <w:rPr/>
        <w:t xml:space="preserve">here </w:t>
      </w:r>
      <w:r>
        <w:rPr>
          <w:i/>
          <w:iCs/>
        </w:rPr>
        <w:t>h</w:t>
      </w:r>
      <w:r>
        <w:rPr/>
        <w:t xml:space="preserve"> is the convective heat transfer coefficient. As the fluid is heated up (and partially / totally vaporised), it becomes less dense and is moved upward by sinking `cold' denser fluid. This thermally induced circulation of fluids is called natural convection and is due to thermal buoyancy.                                                                                                    </w:t>
      </w:r>
      <w:r>
        <w:rPr>
          <w:b/>
          <w:bCs/>
        </w:rPr>
        <w:t xml:space="preserve"> </w:t>
      </w:r>
      <w:r>
        <w:rPr>
          <w:b/>
          <w:bCs/>
        </w:rPr>
        <w:t>[5 Marks]</w:t>
      </w:r>
      <w:r>
        <w:rPr/>
        <w:t xml:space="preserve">      </w:t>
      </w:r>
    </w:p>
    <w:p>
      <w:pPr>
        <w:pStyle w:val="Normal"/>
        <w:rPr/>
      </w:pPr>
      <w:r>
        <w:rPr/>
        <w:t xml:space="preserve">      </w:t>
      </w:r>
    </w:p>
    <w:p>
      <w:pPr>
        <w:pStyle w:val="Normal"/>
        <w:rPr/>
      </w:pPr>
      <w:r>
        <w:rPr/>
      </w:r>
    </w:p>
    <w:p>
      <w:pPr>
        <w:pStyle w:val="Normal"/>
        <w:numPr>
          <w:ilvl w:val="0"/>
          <w:numId w:val="3"/>
        </w:numPr>
        <w:jc w:val="both"/>
        <w:rPr/>
      </w:pPr>
      <w:r>
        <w:rPr/>
        <w:t>After heat is extracted from the geothermal fluid (brine), the excess of salts that were eventually concentrated during the process needs to be eliminated. This is due to environmental laws that constraint the maximum quantity of specific contaminants that can be discharge to the environment and/or  (re-)injected into the groundwater system. Environmental laws also determine the maximum temperature of the (re-)injected brine. Specific waste treatment is necessary to ensure that heavy metal contaminants are safely removed from brine and stored according to environmental regulations. Sulphur oxydes and hydrogen sulfide (SO</w:t>
      </w:r>
      <w:r>
        <w:rPr>
          <w:vertAlign w:val="subscript"/>
        </w:rPr>
        <w:t>x</w:t>
      </w:r>
      <w:r>
        <w:rPr/>
        <w:t xml:space="preserve"> and H</w:t>
      </w:r>
      <w:r>
        <w:rPr>
          <w:vertAlign w:val="subscript"/>
        </w:rPr>
        <w:t>2</w:t>
      </w:r>
      <w:r>
        <w:rPr/>
        <w:t xml:space="preserve">S) also need to be removed from the brine stream before re-injection and treated (to produce insoluble solid salts of sulfer) in order to avoid formation and precipitation of acidic rain with further acidification of the soil.                      </w:t>
      </w:r>
      <w:r>
        <w:rPr>
          <w:b/>
          <w:bCs/>
        </w:rPr>
        <w:t>[ 5 Marks]</w:t>
      </w:r>
      <w:r>
        <w:rPr/>
        <w:t xml:space="preserve">                      </w:t>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LibreOffice/5.1.6.2$Linux_X86_64 LibreOffice_project/10m0$Build-2</Application>
  <Pages>4</Pages>
  <Words>1054</Words>
  <Characters>5657</Characters>
  <CharactersWithSpaces>7585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2017-09-24T10:14:44Z</dcterms:created>
  <dc:creator/>
  <dc:description/>
  <dc:language>en-GB</dc:language>
  <cp:lastModifiedBy/>
  <dcterms:modified xsi:type="dcterms:W3CDTF">2017-09-24T16:00:10Z</dcterms:modified>
  <cp:revision>8</cp:revision>
  <dc:subject/>
  <dc:title/>
</cp:coreProperties>
</file>