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EF5"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1</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Major comments:</w:t>
      </w: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0E1EF5" w:rsidRPr="00F00E80" w:rsidRDefault="000E1EF5" w:rsidP="000E1EF5">
      <w:pPr>
        <w:spacing w:after="0" w:line="240" w:lineRule="auto"/>
        <w:jc w:val="both"/>
        <w:rPr>
          <w:rFonts w:eastAsia="Times New Roman" w:cs="Times New Roman"/>
          <w:color w:val="7030A0"/>
          <w:sz w:val="20"/>
          <w:szCs w:val="20"/>
          <w:lang w:eastAsia="en-GB"/>
        </w:rPr>
      </w:pPr>
      <w:r w:rsidRPr="00F00E80">
        <w:rPr>
          <w:rFonts w:eastAsia="Times New Roman" w:cs="Times New Roman"/>
          <w:color w:val="7030A0"/>
          <w:sz w:val="20"/>
          <w:szCs w:val="20"/>
          <w:lang w:eastAsia="en-GB"/>
        </w:rPr>
        <w:t>The above sentence has been removed to avoid any confusion</w:t>
      </w:r>
      <w:r>
        <w:rPr>
          <w:rFonts w:eastAsia="Times New Roman" w:cs="Times New Roman"/>
          <w:color w:val="7030A0"/>
          <w:sz w:val="20"/>
          <w:szCs w:val="20"/>
          <w:lang w:eastAsia="en-GB"/>
        </w:rPr>
        <w:t xml:space="preserve">, section has been reviewed. </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p>
    <w:p w:rsidR="000E1EF5"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Equation 1 has been corrected and the time has been removed. </w:t>
      </w:r>
    </w:p>
    <w:p w:rsidR="000E1EF5" w:rsidRPr="007763CF" w:rsidRDefault="000E1EF5" w:rsidP="000E1EF5">
      <w:pPr>
        <w:spacing w:after="0" w:line="240" w:lineRule="auto"/>
        <w:jc w:val="center"/>
        <w:rPr>
          <w:rFonts w:eastAsia="Times New Roman" w:cs="Times New Roman"/>
          <w:color w:val="7030A0"/>
          <w:sz w:val="20"/>
          <w:szCs w:val="20"/>
          <w:lang w:eastAsia="en-GB"/>
        </w:rPr>
      </w:pPr>
      <w:r>
        <w:rPr>
          <w:noProof/>
          <w:lang w:eastAsia="en-GB"/>
        </w:rPr>
        <w:drawing>
          <wp:inline distT="0" distB="0" distL="0" distR="0" wp14:anchorId="409A95A5" wp14:editId="056BAD97">
            <wp:extent cx="3844731" cy="80245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44185" cy="802341"/>
                    </a:xfrm>
                    <a:prstGeom prst="rect">
                      <a:avLst/>
                    </a:prstGeom>
                  </pic:spPr>
                </pic:pic>
              </a:graphicData>
            </a:graphic>
          </wp:inline>
        </w:drawing>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paragraph after equation one, you say S and </w:t>
      </w:r>
      <w:proofErr w:type="spellStart"/>
      <w:r w:rsidRPr="007763CF">
        <w:rPr>
          <w:rFonts w:eastAsia="Times New Roman" w:cs="Times New Roman"/>
          <w:sz w:val="20"/>
          <w:szCs w:val="20"/>
          <w:lang w:eastAsia="en-GB"/>
        </w:rPr>
        <w:t>S_alpha</w:t>
      </w:r>
      <w:proofErr w:type="spellEnd"/>
      <w:r w:rsidRPr="007763CF">
        <w:rPr>
          <w:rFonts w:eastAsia="Times New Roman" w:cs="Times New Roman"/>
          <w:sz w:val="20"/>
          <w:szCs w:val="20"/>
          <w:lang w:eastAsia="en-GB"/>
        </w:rPr>
        <w:t xml:space="preserve"> are this and that. However in the equations you have </w:t>
      </w:r>
      <w:proofErr w:type="spellStart"/>
      <w:r w:rsidRPr="007763CF">
        <w:rPr>
          <w:rFonts w:eastAsia="Times New Roman" w:cs="Times New Roman"/>
          <w:sz w:val="20"/>
          <w:szCs w:val="20"/>
          <w:lang w:eastAsia="en-GB"/>
        </w:rPr>
        <w:t>S_u</w:t>
      </w:r>
      <w:proofErr w:type="gramStart"/>
      <w:r w:rsidRPr="007763CF">
        <w:rPr>
          <w:rFonts w:eastAsia="Times New Roman" w:cs="Times New Roman"/>
          <w:sz w:val="20"/>
          <w:szCs w:val="20"/>
          <w:lang w:eastAsia="en-GB"/>
        </w:rPr>
        <w:t>,alpha</w:t>
      </w:r>
      <w:proofErr w:type="spellEnd"/>
      <w:proofErr w:type="gramEnd"/>
      <w:r w:rsidRPr="007763CF">
        <w:rPr>
          <w:rFonts w:eastAsia="Times New Roman" w:cs="Times New Roman"/>
          <w:sz w:val="20"/>
          <w:szCs w:val="20"/>
          <w:lang w:eastAsia="en-GB"/>
        </w:rPr>
        <w:t xml:space="preserve"> and </w:t>
      </w:r>
      <w:proofErr w:type="spellStart"/>
      <w:r w:rsidRPr="007763CF">
        <w:rPr>
          <w:rFonts w:eastAsia="Times New Roman" w:cs="Times New Roman"/>
          <w:sz w:val="20"/>
          <w:szCs w:val="20"/>
          <w:lang w:eastAsia="en-GB"/>
        </w:rPr>
        <w:t>S_cty,alpha</w:t>
      </w:r>
      <w:proofErr w:type="spellEnd"/>
      <w:r w:rsidRPr="007763CF">
        <w:rPr>
          <w:rFonts w:eastAsia="Times New Roman" w:cs="Times New Roman"/>
          <w:sz w:val="20"/>
          <w:szCs w:val="20"/>
          <w:lang w:eastAsia="en-GB"/>
        </w:rPr>
        <w:t>. This needs to be corrected.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 xml:space="preserve">The term </w:t>
      </w:r>
      <w:proofErr w:type="spellStart"/>
      <w:r w:rsidRPr="007763CF">
        <w:rPr>
          <w:rFonts w:eastAsia="Times New Roman" w:cs="Times New Roman"/>
          <w:color w:val="7030A0"/>
          <w:sz w:val="20"/>
          <w:szCs w:val="20"/>
          <w:lang w:eastAsia="en-GB"/>
        </w:rPr>
        <w:t>S</w:t>
      </w:r>
      <w:r w:rsidRPr="007763CF">
        <w:rPr>
          <w:rFonts w:eastAsia="Times New Roman" w:cs="Times New Roman"/>
          <w:color w:val="7030A0"/>
          <w:sz w:val="20"/>
          <w:szCs w:val="20"/>
          <w:vertAlign w:val="subscript"/>
          <w:lang w:eastAsia="en-GB"/>
        </w:rPr>
        <w:t>ualpha</w:t>
      </w:r>
      <w:proofErr w:type="spellEnd"/>
      <w:r w:rsidRPr="007763CF">
        <w:rPr>
          <w:rFonts w:eastAsia="Times New Roman" w:cs="Times New Roman"/>
          <w:color w:val="7030A0"/>
          <w:sz w:val="20"/>
          <w:szCs w:val="20"/>
          <w:vertAlign w:val="subscript"/>
          <w:lang w:eastAsia="en-GB"/>
        </w:rPr>
        <w:t xml:space="preserve"> </w:t>
      </w:r>
      <w:r w:rsidRPr="007763CF">
        <w:rPr>
          <w:rFonts w:eastAsia="Times New Roman" w:cs="Times New Roman"/>
          <w:color w:val="7030A0"/>
          <w:sz w:val="20"/>
          <w:szCs w:val="20"/>
          <w:lang w:eastAsia="en-GB"/>
        </w:rPr>
        <w:t>is the source term of the equation. Both of the aforementioned quantities have been corrected.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section 2 you mention that high-order fluxes are limited on CV boundaries, which are limited to yield bounded fields. Again you mention something without enough </w:t>
      </w:r>
      <w:proofErr w:type="gramStart"/>
      <w:r w:rsidRPr="007763CF">
        <w:rPr>
          <w:rFonts w:eastAsia="Times New Roman" w:cs="Times New Roman"/>
          <w:sz w:val="20"/>
          <w:szCs w:val="20"/>
          <w:lang w:eastAsia="en-GB"/>
        </w:rPr>
        <w:t>detail,</w:t>
      </w:r>
      <w:proofErr w:type="gramEnd"/>
      <w:r w:rsidRPr="007763CF">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Pr="007763CF">
        <w:rPr>
          <w:rFonts w:eastAsia="Times New Roman" w:cs="Times New Roman"/>
          <w:sz w:val="20"/>
          <w:szCs w:val="20"/>
          <w:lang w:eastAsia="en-GB"/>
        </w:rPr>
        <w:t>irresidual</w:t>
      </w:r>
      <w:proofErr w:type="spellEnd"/>
      <w:r w:rsidRPr="007763CF">
        <w:rPr>
          <w:rFonts w:eastAsia="Times New Roman" w:cs="Times New Roman"/>
          <w:sz w:val="20"/>
          <w:szCs w:val="20"/>
          <w:lang w:eastAsia="en-GB"/>
        </w:rPr>
        <w:t xml:space="preserve"> oil and water saturation are non-zero then a saturation of a phase of 1 or 0 would be unphysical and therefore wrong.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You mention in section two that you use P1DGP1 and P1DGP2, however later on you use P1DGP1DG. This leads to two questions: what have you used finally? And second why use an unstable element pair like P1DGP1DG? In Gomes et al 2017 they do not use P1DGP1DG.</w:t>
      </w:r>
    </w:p>
    <w:p w:rsidR="000E1EF5" w:rsidRPr="002619E9" w:rsidRDefault="000E1EF5" w:rsidP="000E1EF5">
      <w:pPr>
        <w:spacing w:after="0" w:line="240" w:lineRule="auto"/>
        <w:jc w:val="both"/>
        <w:rPr>
          <w:rFonts w:eastAsia="Times New Roman" w:cs="Times New Roman"/>
          <w:color w:val="7030A0"/>
          <w:sz w:val="20"/>
          <w:szCs w:val="20"/>
          <w:lang w:eastAsia="en-GB"/>
        </w:rPr>
      </w:pPr>
      <w:r w:rsidRPr="00C03AD0">
        <w:rPr>
          <w:rFonts w:eastAsia="Times New Roman" w:cs="Times New Roman"/>
          <w:color w:val="7030A0"/>
          <w:sz w:val="20"/>
          <w:szCs w:val="20"/>
          <w:lang w:eastAsia="en-GB"/>
        </w:rPr>
        <w:t>P</w:t>
      </w:r>
      <w:r w:rsidRPr="002619E9">
        <w:rPr>
          <w:rFonts w:eastAsia="Times New Roman" w:cs="Times New Roman"/>
          <w:color w:val="7030A0"/>
          <w:sz w:val="20"/>
          <w:szCs w:val="20"/>
          <w:lang w:eastAsia="en-GB"/>
        </w:rPr>
        <w:t xml:space="preserve">1DGP1 and P1DGP2 were used for the 2D cases as these are listed up to figure 16 while the P1DGP1DG was used for the 3D case onwards. Unlike the 2D cases, the P1DGP1DG element is the one using a linear discontinuous </w:t>
      </w:r>
      <w:proofErr w:type="spellStart"/>
      <w:r w:rsidRPr="002619E9">
        <w:rPr>
          <w:rFonts w:eastAsia="Times New Roman" w:cs="Times New Roman"/>
          <w:color w:val="7030A0"/>
          <w:sz w:val="20"/>
          <w:szCs w:val="20"/>
          <w:lang w:eastAsia="en-GB"/>
        </w:rPr>
        <w:t>Galerkin</w:t>
      </w:r>
      <w:proofErr w:type="spellEnd"/>
      <w:r w:rsidRPr="002619E9">
        <w:rPr>
          <w:rFonts w:eastAsia="Times New Roman" w:cs="Times New Roman"/>
          <w:color w:val="7030A0"/>
          <w:sz w:val="20"/>
          <w:szCs w:val="20"/>
          <w:lang w:eastAsia="en-GB"/>
        </w:rPr>
        <w:t xml:space="preserve"> approximation for velocity.  </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0E1EF5" w:rsidRPr="00F36766" w:rsidRDefault="000E1EF5" w:rsidP="000E1EF5">
      <w:pPr>
        <w:spacing w:after="0" w:line="240" w:lineRule="auto"/>
        <w:jc w:val="both"/>
        <w:rPr>
          <w:rFonts w:eastAsia="Times New Roman" w:cs="Times New Roman"/>
          <w:color w:val="7030A0"/>
          <w:sz w:val="20"/>
          <w:szCs w:val="20"/>
          <w:lang w:eastAsia="en-GB"/>
        </w:rPr>
      </w:pPr>
      <w:r w:rsidRPr="00F36766">
        <w:rPr>
          <w:rFonts w:eastAsia="Times New Roman" w:cs="Times New Roman"/>
          <w:color w:val="7030A0"/>
          <w:sz w:val="20"/>
          <w:szCs w:val="20"/>
          <w:lang w:eastAsia="en-GB"/>
        </w:rPr>
        <w:t>The reference has been corrected as well as the variable but the sentence has been removed as instructed.</w:t>
      </w:r>
    </w:p>
    <w:p w:rsidR="000E1EF5"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xml:space="preserve">- The mention that the discretised global mass and force balance equations are solved using a multigrid-like approach as described in </w:t>
      </w:r>
      <w:proofErr w:type="spellStart"/>
      <w:r w:rsidRPr="007763CF">
        <w:rPr>
          <w:rFonts w:eastAsia="Times New Roman" w:cs="Times New Roman"/>
          <w:sz w:val="20"/>
          <w:szCs w:val="20"/>
          <w:lang w:eastAsia="en-GB"/>
        </w:rPr>
        <w:t>Pavlidis</w:t>
      </w:r>
      <w:proofErr w:type="spellEnd"/>
      <w:r w:rsidRPr="007763CF">
        <w:rPr>
          <w:rFonts w:eastAsia="Times New Roman" w:cs="Times New Roman"/>
          <w:sz w:val="20"/>
          <w:szCs w:val="20"/>
          <w:lang w:eastAsia="en-GB"/>
        </w:rPr>
        <w:t xml:space="preserve"> et al. is not correct as this is not described in that paper. Again this statement feels unnecessary in this paper.</w:t>
      </w:r>
    </w:p>
    <w:p w:rsidR="000E1EF5" w:rsidRPr="00F3472A" w:rsidRDefault="000E1EF5" w:rsidP="000E1EF5">
      <w:pPr>
        <w:spacing w:after="0" w:line="240" w:lineRule="auto"/>
        <w:jc w:val="both"/>
        <w:rPr>
          <w:rFonts w:eastAsia="Times New Roman" w:cs="Times New Roman"/>
          <w:color w:val="7030A0"/>
          <w:sz w:val="20"/>
          <w:szCs w:val="20"/>
          <w:lang w:eastAsia="en-GB"/>
        </w:rPr>
      </w:pPr>
      <w:r w:rsidRPr="00F3472A">
        <w:rPr>
          <w:rFonts w:eastAsia="Times New Roman" w:cs="Times New Roman"/>
          <w:color w:val="7030A0"/>
          <w:sz w:val="20"/>
          <w:szCs w:val="20"/>
          <w:lang w:eastAsia="en-GB"/>
        </w:rPr>
        <w:t>This part has also been removed as instructed.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section 4.4 you present and give a lot of information about dynamic mesh optimisation. I think that all this background information should not go in the results section, but in the introduction or the methods section.</w:t>
      </w:r>
    </w:p>
    <w:p w:rsidR="000E1EF5" w:rsidRPr="008A5748" w:rsidRDefault="000E1EF5" w:rsidP="000E1EF5">
      <w:pPr>
        <w:spacing w:after="0" w:line="240" w:lineRule="auto"/>
        <w:jc w:val="both"/>
        <w:rPr>
          <w:rFonts w:eastAsia="Times New Roman" w:cs="Times New Roman"/>
          <w:color w:val="FF0000"/>
          <w:sz w:val="20"/>
          <w:szCs w:val="20"/>
          <w:lang w:eastAsia="en-GB"/>
        </w:rPr>
      </w:pPr>
      <w:r w:rsidRPr="008A5748">
        <w:rPr>
          <w:rFonts w:eastAsia="Times New Roman" w:cs="Times New Roman"/>
          <w:color w:val="FF0000"/>
          <w:sz w:val="20"/>
          <w:szCs w:val="20"/>
          <w:lang w:eastAsia="en-GB"/>
        </w:rPr>
        <w:t>This is the paragraph marked in red that I suggest to be totally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4.4 there are a couple of references to Figures with question marks.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Both of these references have been corrected.</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Figure </w:t>
      </w:r>
      <w:proofErr w:type="gramStart"/>
      <w:r w:rsidRPr="007763CF">
        <w:rPr>
          <w:rFonts w:eastAsia="Times New Roman" w:cs="Times New Roman"/>
          <w:sz w:val="20"/>
          <w:szCs w:val="20"/>
          <w:lang w:eastAsia="en-GB"/>
        </w:rPr>
        <w:t>12,</w:t>
      </w:r>
      <w:proofErr w:type="gramEnd"/>
      <w:r w:rsidRPr="007763CF">
        <w:rPr>
          <w:rFonts w:eastAsia="Times New Roman" w:cs="Times New Roman"/>
          <w:sz w:val="20"/>
          <w:szCs w:val="20"/>
          <w:lang w:eastAsia="en-GB"/>
        </w:rPr>
        <w:t xml:space="preserve"> check the scale of the permeability.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Like the rest of the figures in the text the units of permeability are cm</w:t>
      </w:r>
      <w:r w:rsidRPr="007763CF">
        <w:rPr>
          <w:rFonts w:eastAsia="Times New Roman" w:cs="Times New Roman"/>
          <w:color w:val="7030A0"/>
          <w:sz w:val="20"/>
          <w:szCs w:val="20"/>
          <w:vertAlign w:val="superscript"/>
          <w:lang w:eastAsia="en-GB"/>
        </w:rPr>
        <w:t>2</w:t>
      </w:r>
      <w:r w:rsidRPr="007763CF">
        <w:rPr>
          <w:rFonts w:eastAsia="Times New Roman" w:cs="Times New Roman"/>
          <w:color w:val="7030A0"/>
          <w:sz w:val="20"/>
          <w:szCs w:val="20"/>
          <w:lang w:eastAsia="en-GB"/>
        </w:rPr>
        <w:t xml:space="preserve"> and have been corrected. The permeability we are using in this case is synthetic permeability unlike the rest of the permeability values that are based on realistic values.</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Currently the sizes of many numerical test cases are </w:t>
      </w:r>
      <w:proofErr w:type="gramStart"/>
      <w:r w:rsidRPr="007763CF">
        <w:rPr>
          <w:rFonts w:eastAsia="Times New Roman" w:cs="Times New Roman"/>
          <w:sz w:val="20"/>
          <w:szCs w:val="20"/>
          <w:lang w:eastAsia="en-GB"/>
        </w:rPr>
        <w:t>missing,</w:t>
      </w:r>
      <w:proofErr w:type="gramEnd"/>
      <w:r w:rsidRPr="007763CF">
        <w:rPr>
          <w:rFonts w:eastAsia="Times New Roman" w:cs="Times New Roman"/>
          <w:sz w:val="20"/>
          <w:szCs w:val="20"/>
          <w:lang w:eastAsia="en-GB"/>
        </w:rPr>
        <w:t xml:space="preserve"> this should be included to allow for reproducibility.</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Minor comments:</w:t>
      </w: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 has been removed and the sentence has been corrected/rephrased to “</w:t>
      </w:r>
      <w:r w:rsidRPr="007763CF">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sidRPr="007763CF">
        <w:rPr>
          <w:rFonts w:eastAsia="Times New Roman" w:cs="Times New Roman"/>
          <w:color w:val="7030A0"/>
          <w:sz w:val="20"/>
          <w:szCs w:val="20"/>
          <w:lang w:eastAsia="en-GB"/>
        </w:rPr>
        <w:t>”.</w:t>
      </w:r>
    </w:p>
    <w:p w:rsidR="000E1EF5" w:rsidRPr="007763CF" w:rsidRDefault="000E1EF5" w:rsidP="000E1EF5">
      <w:pPr>
        <w:spacing w:after="0" w:line="240" w:lineRule="auto"/>
        <w:jc w:val="both"/>
        <w:rPr>
          <w:rFonts w:eastAsia="Times New Roman" w:cs="Times New Roman"/>
          <w:strike/>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w:t>
      </w:r>
      <w:r w:rsidRPr="007763CF">
        <w:rPr>
          <w:rFonts w:eastAsia="Times New Roman" w:cs="Times New Roman"/>
          <w:color w:val="000000" w:themeColor="text1"/>
          <w:sz w:val="20"/>
          <w:szCs w:val="20"/>
          <w:lang w:eastAsia="en-GB"/>
        </w:rPr>
        <w:t xml:space="preserve">It has struck me the fact that despite using dynamic mesh optimisation this does not appear in the title. </w:t>
      </w:r>
      <w:r w:rsidRPr="007763CF">
        <w:rPr>
          <w:rFonts w:eastAsia="Times New Roman" w:cs="Times New Roman"/>
          <w:sz w:val="20"/>
          <w:szCs w:val="20"/>
          <w:lang w:eastAsia="en-GB"/>
        </w:rPr>
        <w:t>The authors should consider giving more emphasis to the use of dynamic mesh optimisation for fingering processes.</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Dynamic mesh optimisation is not part of the objectives of this work but part of the techniques currently used to run the simulations/cases as these are presented.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In the introduction the authors present a problem with classical CVFEM leaking to low permeable regions. Michael Edwards (Edwards, M.: Higher-resolution hyperbolic-coupled-elliptic flux-continuous </w:t>
      </w:r>
      <w:proofErr w:type="spellStart"/>
      <w:r w:rsidRPr="007763CF">
        <w:rPr>
          <w:rFonts w:eastAsia="Times New Roman" w:cs="Times New Roman"/>
          <w:sz w:val="20"/>
          <w:szCs w:val="20"/>
          <w:lang w:eastAsia="en-GB"/>
        </w:rPr>
        <w:t>cvd</w:t>
      </w:r>
      <w:proofErr w:type="spellEnd"/>
      <w:r w:rsidRPr="007763CF">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You seem to imply that the classical CVFEM requires IMPES, after the citation of </w:t>
      </w:r>
      <w:proofErr w:type="spellStart"/>
      <w:r w:rsidRPr="007763CF">
        <w:rPr>
          <w:rFonts w:eastAsia="Times New Roman" w:cs="Times New Roman"/>
          <w:sz w:val="20"/>
          <w:szCs w:val="20"/>
          <w:lang w:eastAsia="en-GB"/>
        </w:rPr>
        <w:t>Voller</w:t>
      </w:r>
      <w:proofErr w:type="spellEnd"/>
      <w:r w:rsidRPr="007763CF">
        <w:rPr>
          <w:rFonts w:eastAsia="Times New Roman" w:cs="Times New Roman"/>
          <w:sz w:val="20"/>
          <w:szCs w:val="20"/>
          <w:lang w:eastAsia="en-GB"/>
        </w:rPr>
        <w:t>. This assumption is wrong and needs to be corrected, or better explained.</w:t>
      </w:r>
    </w:p>
    <w:p w:rsidR="000E1EF5" w:rsidRPr="00586210" w:rsidRDefault="000E1EF5" w:rsidP="000E1EF5">
      <w:pPr>
        <w:spacing w:after="0" w:line="240" w:lineRule="auto"/>
        <w:jc w:val="both"/>
        <w:rPr>
          <w:rFonts w:eastAsia="Times New Roman" w:cs="Times New Roman"/>
          <w:color w:val="7030A0"/>
          <w:sz w:val="20"/>
          <w:szCs w:val="20"/>
          <w:lang w:eastAsia="en-GB"/>
        </w:rPr>
      </w:pPr>
      <w:r w:rsidRPr="00586210">
        <w:rPr>
          <w:rFonts w:eastAsia="Times New Roman" w:cs="Times New Roman"/>
          <w:color w:val="7030A0"/>
          <w:sz w:val="20"/>
          <w:szCs w:val="20"/>
          <w:lang w:eastAsia="en-GB"/>
        </w:rPr>
        <w:t>The above sentence has been removed.</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In the introduction you cite the work of Jackson et al. 2014 and later on of Jackson et al 2013. I have checked and I think that the correct citation is actually Jackson et al. 2015 in all the cases.</w:t>
      </w:r>
    </w:p>
    <w:p w:rsidR="000E1EF5" w:rsidRPr="00FF7C3C" w:rsidRDefault="000E1EF5" w:rsidP="000E1EF5">
      <w:pPr>
        <w:spacing w:after="0" w:line="240" w:lineRule="auto"/>
        <w:jc w:val="both"/>
        <w:rPr>
          <w:rFonts w:eastAsia="Times New Roman" w:cs="Times New Roman"/>
          <w:color w:val="7030A0"/>
          <w:sz w:val="20"/>
          <w:szCs w:val="20"/>
          <w:lang w:eastAsia="en-GB"/>
        </w:rPr>
      </w:pPr>
      <w:r w:rsidRPr="00FF7C3C">
        <w:rPr>
          <w:rFonts w:eastAsia="Times New Roman" w:cs="Times New Roman"/>
          <w:color w:val="7030A0"/>
          <w:sz w:val="20"/>
          <w:szCs w:val="20"/>
          <w:lang w:eastAsia="en-GB"/>
        </w:rPr>
        <w:t>The correct paper has been used and referenced accordingly.</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Section 3 seems like a proper introduction. As a suggestion the authors may think in merging this section with the introduction to also reduce the size of the paper, which is currently “threatening”.</w:t>
      </w:r>
    </w:p>
    <w:p w:rsidR="000E1EF5" w:rsidRPr="00F00E80" w:rsidRDefault="000E1EF5" w:rsidP="000E1EF5">
      <w:pPr>
        <w:spacing w:after="0" w:line="240" w:lineRule="auto"/>
        <w:jc w:val="both"/>
        <w:rPr>
          <w:rFonts w:eastAsia="Times New Roman" w:cs="Times New Roman"/>
          <w:color w:val="FF0000"/>
          <w:sz w:val="20"/>
          <w:szCs w:val="20"/>
          <w:lang w:eastAsia="en-GB"/>
        </w:rPr>
      </w:pPr>
      <w:proofErr w:type="gramStart"/>
      <w:r w:rsidRPr="00F00E80">
        <w:rPr>
          <w:rFonts w:eastAsia="Times New Roman" w:cs="Times New Roman"/>
          <w:color w:val="FF0000"/>
          <w:sz w:val="20"/>
          <w:szCs w:val="20"/>
          <w:lang w:eastAsia="en-GB"/>
        </w:rPr>
        <w:t>JG comment?</w:t>
      </w:r>
      <w:proofErr w:type="gramEnd"/>
    </w:p>
    <w:p w:rsidR="000E1EF5" w:rsidRPr="007763CF" w:rsidRDefault="000E1EF5" w:rsidP="000E1EF5">
      <w:pPr>
        <w:spacing w:after="0" w:line="240" w:lineRule="auto"/>
        <w:jc w:val="both"/>
        <w:rPr>
          <w:rFonts w:eastAsia="Times New Roman" w:cs="Times New Roman"/>
          <w:sz w:val="20"/>
          <w:szCs w:val="20"/>
          <w:lang w:eastAsia="en-GB"/>
        </w:rPr>
      </w:pPr>
    </w:p>
    <w:p w:rsidR="000E1EF5" w:rsidRPr="00A94690" w:rsidRDefault="000E1EF5" w:rsidP="000E1EF5">
      <w:pPr>
        <w:spacing w:after="0" w:line="240" w:lineRule="auto"/>
        <w:jc w:val="both"/>
        <w:rPr>
          <w:rFonts w:eastAsia="Times New Roman" w:cs="Times New Roman"/>
          <w:sz w:val="20"/>
          <w:szCs w:val="20"/>
          <w:lang w:eastAsia="en-GB"/>
        </w:rPr>
      </w:pPr>
      <w:r w:rsidRPr="00A94690">
        <w:rPr>
          <w:rFonts w:eastAsia="Times New Roman" w:cs="Times New Roman"/>
          <w:sz w:val="20"/>
          <w:szCs w:val="20"/>
          <w:lang w:eastAsia="en-GB"/>
        </w:rPr>
        <w:lastRenderedPageBreak/>
        <w:t>- In section 3 you mention that MR can be reduced to VR. However, it seems that all the studies have been done for MR, why is this reduction done? Maybe this needs to be explained better.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A94690">
        <w:rPr>
          <w:color w:val="7030A0"/>
          <w:sz w:val="20"/>
          <w:szCs w:val="20"/>
        </w:rPr>
        <w:t xml:space="preserve">The MR contains the phase saturation while it is clear that during fluid displacement phase </w:t>
      </w:r>
      <w:proofErr w:type="gramStart"/>
      <w:r w:rsidRPr="00A94690">
        <w:rPr>
          <w:color w:val="7030A0"/>
          <w:sz w:val="20"/>
          <w:szCs w:val="20"/>
        </w:rPr>
        <w:t>saturation,</w:t>
      </w:r>
      <w:proofErr w:type="gramEnd"/>
      <w:r w:rsidRPr="00A94690">
        <w:rPr>
          <w:color w:val="7030A0"/>
          <w:sz w:val="20"/>
          <w:szCs w:val="20"/>
        </w:rPr>
        <w:t xml:space="preserve"> will change in time and space. Therefore, with no lack of generality, the MR can be reduced to the viscosity ratio </w:t>
      </w:r>
      <w:r w:rsidRPr="002375FF">
        <w:rPr>
          <w:color w:val="7030A0"/>
          <w:sz w:val="20"/>
          <w:szCs w:val="20"/>
        </w:rPr>
        <w:t>(VR) as this is also one of the parameters that we are changing while we run the simulations.</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xml:space="preserve">- In section 3 again, after explaining in very detail that MR controls fingering you mention all of a sudden that the </w:t>
      </w:r>
      <w:proofErr w:type="spellStart"/>
      <w:r w:rsidRPr="002375FF">
        <w:rPr>
          <w:rFonts w:eastAsia="Times New Roman" w:cs="Times New Roman"/>
          <w:sz w:val="20"/>
          <w:szCs w:val="20"/>
          <w:lang w:eastAsia="en-GB"/>
        </w:rPr>
        <w:t>Peclet</w:t>
      </w:r>
      <w:proofErr w:type="spellEnd"/>
      <w:r w:rsidRPr="002375FF">
        <w:rPr>
          <w:rFonts w:eastAsia="Times New Roman" w:cs="Times New Roman"/>
          <w:sz w:val="20"/>
          <w:szCs w:val="20"/>
          <w:lang w:eastAsia="en-GB"/>
        </w:rPr>
        <w:t xml:space="preserve"> number is also important. I believe that this should be presented earlier.</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The </w:t>
      </w:r>
      <w:proofErr w:type="spellStart"/>
      <w:r w:rsidRPr="002375FF">
        <w:rPr>
          <w:rFonts w:eastAsia="Times New Roman" w:cs="Times New Roman"/>
          <w:color w:val="7030A0"/>
          <w:sz w:val="20"/>
          <w:szCs w:val="20"/>
          <w:lang w:eastAsia="en-GB"/>
        </w:rPr>
        <w:t>Peclet</w:t>
      </w:r>
      <w:proofErr w:type="spellEnd"/>
      <w:r w:rsidRPr="002375FF">
        <w:rPr>
          <w:rFonts w:eastAsia="Times New Roman" w:cs="Times New Roman"/>
          <w:color w:val="7030A0"/>
          <w:sz w:val="20"/>
          <w:szCs w:val="20"/>
          <w:lang w:eastAsia="en-GB"/>
        </w:rPr>
        <w:t xml:space="preserve"> number has been removed and the paragraph has been rewritten as: </w:t>
      </w:r>
    </w:p>
    <w:p w:rsidR="000E1EF5" w:rsidRPr="002375FF" w:rsidRDefault="000E1EF5" w:rsidP="000E1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0"/>
          <w:szCs w:val="20"/>
          <w:lang w:eastAsia="en-GB"/>
        </w:rPr>
      </w:pPr>
      <w:r>
        <w:rPr>
          <w:rFonts w:eastAsia="Times New Roman" w:cs="Courier New"/>
          <w:color w:val="7030A0"/>
          <w:sz w:val="20"/>
          <w:szCs w:val="20"/>
          <w:lang w:eastAsia="en-GB"/>
        </w:rPr>
        <w:t>“</w:t>
      </w:r>
      <w:r w:rsidRPr="00B975FF">
        <w:rPr>
          <w:rFonts w:eastAsia="Times New Roman" w:cs="Courier New"/>
          <w:color w:val="7030A0"/>
          <w:sz w:val="20"/>
          <w:szCs w:val="20"/>
          <w:lang w:eastAsia="en-GB"/>
        </w:rPr>
        <w:t xml:space="preserve">In immiscible displacements, viscous fingering occurs when the viscosity ratio is greater than unity. As surface tension becomes weak, the interface is stressed and becomes unstable leading to the formation of fingers. The interface of the main finger collapses and starts splitting into new lobes of fingers. One of these new fingers may eventually outgrow the others and then spreads to occupy an increasingly larger width. In the process, the finger reaches a critical width while the saturation </w:t>
      </w:r>
      <w:r w:rsidRPr="002375FF">
        <w:rPr>
          <w:rFonts w:eastAsia="Times New Roman" w:cs="Times New Roman"/>
          <w:color w:val="7030A0"/>
          <w:sz w:val="20"/>
          <w:szCs w:val="20"/>
          <w:lang w:eastAsia="en-GB"/>
        </w:rPr>
        <w:t>of its front becomes steep as a result of stretching caused by the cross-flow, causing the tip of the finger to become unstable and splits again, and the pattern repeats itself</w:t>
      </w:r>
      <w:r w:rsidRPr="002375FF">
        <w:rPr>
          <w:rFonts w:eastAsia="Times New Roman" w:cs="Times New Roman"/>
          <w:color w:val="000000"/>
          <w:sz w:val="20"/>
          <w:szCs w:val="20"/>
          <w:lang w:eastAsia="en-GB"/>
        </w:rPr>
        <w:t>.</w:t>
      </w:r>
      <w:r>
        <w:rPr>
          <w:rFonts w:eastAsia="Times New Roman" w:cs="Times New Roman"/>
          <w:color w:val="000000"/>
          <w:sz w:val="20"/>
          <w:szCs w:val="20"/>
          <w:lang w:eastAsia="en-GB"/>
        </w:rPr>
        <w: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At the end of section 3 you present what is going to be presented in section 4, like it is normally done in the introduction. As I said before section 3 feels like a second introduction.</w:t>
      </w:r>
    </w:p>
    <w:p w:rsidR="000E1EF5" w:rsidRPr="002375FF" w:rsidRDefault="000E1EF5" w:rsidP="000E1EF5">
      <w:pPr>
        <w:spacing w:after="0" w:line="240" w:lineRule="auto"/>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r w:rsidRPr="002375FF">
        <w:rPr>
          <w:rFonts w:eastAsia="Times New Roman" w:cs="Times New Roman"/>
          <w:color w:val="FF0000"/>
          <w:sz w:val="20"/>
          <w:szCs w:val="20"/>
          <w:lang w:eastAsia="en-GB"/>
        </w:rPr>
        <w:t xml:space="preserve"> Should we somehow rephrase it?</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 again you mention that you don’t use P1DGP1DG, but later on you do. What should I believe?</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The P1DGP1DG element is used in section 4.5 for the 3D case.</w:t>
      </w:r>
    </w:p>
    <w:p w:rsidR="000E1EF5" w:rsidRPr="002375FF" w:rsidRDefault="000E1EF5" w:rsidP="000E1EF5">
      <w:pPr>
        <w:spacing w:after="0" w:line="240" w:lineRule="auto"/>
        <w:jc w:val="both"/>
        <w:rPr>
          <w:rFonts w:eastAsia="Times New Roman" w:cs="Times New Roman"/>
          <w:sz w:val="20"/>
          <w:szCs w:val="20"/>
          <w:lang w:eastAsia="en-GB"/>
        </w:rPr>
      </w:pPr>
    </w:p>
    <w:p w:rsidR="000E1EF5" w:rsidRPr="002375FF" w:rsidRDefault="000E1EF5" w:rsidP="000E1EF5">
      <w:pPr>
        <w:spacing w:after="0" w:line="240" w:lineRule="auto"/>
        <w:jc w:val="both"/>
        <w:rPr>
          <w:rFonts w:eastAsia="Times New Roman" w:cs="Times New Roman"/>
          <w:sz w:val="20"/>
          <w:szCs w:val="20"/>
          <w:lang w:eastAsia="en-GB"/>
        </w:rPr>
      </w:pPr>
      <w:r w:rsidRPr="002375FF">
        <w:rPr>
          <w:rFonts w:eastAsia="Times New Roman" w:cs="Times New Roman"/>
          <w:sz w:val="20"/>
          <w:szCs w:val="20"/>
          <w:lang w:eastAsia="en-GB"/>
        </w:rPr>
        <w:t>- In section 4.1 you mention that gravity is zero and the fluids are incompressible. What about Capillary pressure? It is important to mention if this is actually simulated or not, as it has a key effect in stabilising the growth of the fingering processes.</w:t>
      </w:r>
    </w:p>
    <w:p w:rsidR="000E1EF5" w:rsidRPr="002375FF" w:rsidRDefault="000E1EF5" w:rsidP="000E1EF5">
      <w:pPr>
        <w:spacing w:after="0" w:line="240" w:lineRule="auto"/>
        <w:jc w:val="both"/>
        <w:rPr>
          <w:rFonts w:eastAsia="Times New Roman" w:cs="Times New Roman"/>
          <w:color w:val="7030A0"/>
          <w:sz w:val="20"/>
          <w:szCs w:val="20"/>
          <w:lang w:eastAsia="en-GB"/>
        </w:rPr>
      </w:pPr>
      <w:r w:rsidRPr="002375FF">
        <w:rPr>
          <w:rFonts w:eastAsia="Times New Roman" w:cs="Times New Roman"/>
          <w:color w:val="7030A0"/>
          <w:sz w:val="20"/>
          <w:szCs w:val="20"/>
          <w:lang w:eastAsia="en-GB"/>
        </w:rPr>
        <w:t xml:space="preserve">In the simulations demonstrated here we are simulating the saturation front of two immiscible fluids. According to the frontal displacement theory a method for calculating saturation profiles on the basis of the relative permeability, assumes that the effect of capillary pressure between the two fluids and the gravitational effects are neglected. The advance of a saturation front by displacing fluid is largely affected by the permeability of the two fluids (e.g. oil/water) relative to reservoir rock, and to the mobility ratio between the two fluids. </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present the sizes of the 2D domain in dimensionless units. If one unit is dimensionless then all of the parameters used should be dimensionless. Take a decision on this and stick with it, but currently the </w:t>
      </w:r>
      <w:r w:rsidRPr="006A5A99">
        <w:rPr>
          <w:rFonts w:eastAsia="Times New Roman" w:cs="Times New Roman"/>
          <w:sz w:val="20"/>
          <w:szCs w:val="20"/>
          <w:lang w:eastAsia="en-GB"/>
        </w:rPr>
        <w:t xml:space="preserve">permeability </w:t>
      </w:r>
      <w:r w:rsidRPr="00BA5B95">
        <w:rPr>
          <w:rFonts w:eastAsia="Times New Roman" w:cs="Times New Roman"/>
          <w:sz w:val="20"/>
          <w:szCs w:val="20"/>
          <w:lang w:eastAsia="en-GB"/>
        </w:rPr>
        <w:t>values and times in seconds are meaningless.</w:t>
      </w:r>
    </w:p>
    <w:p w:rsidR="000E1EF5" w:rsidRPr="00BA5B95" w:rsidRDefault="000E1EF5" w:rsidP="000E1EF5">
      <w:pPr>
        <w:spacing w:after="0" w:line="240" w:lineRule="auto"/>
        <w:jc w:val="both"/>
        <w:rPr>
          <w:rFonts w:eastAsia="Times New Roman" w:cs="Times New Roman"/>
          <w:color w:val="7030A0"/>
          <w:sz w:val="20"/>
          <w:szCs w:val="20"/>
          <w:lang w:eastAsia="en-GB"/>
        </w:rPr>
      </w:pPr>
      <w:r w:rsidRPr="00BA5B95">
        <w:rPr>
          <w:rFonts w:eastAsia="Times New Roman" w:cs="Times New Roman"/>
          <w:color w:val="7030A0"/>
          <w:sz w:val="20"/>
          <w:szCs w:val="20"/>
          <w:lang w:eastAsia="en-GB"/>
        </w:rPr>
        <w:t xml:space="preserve">The units </w:t>
      </w:r>
      <w:r>
        <w:rPr>
          <w:rFonts w:eastAsia="Times New Roman" w:cs="Times New Roman"/>
          <w:color w:val="7030A0"/>
          <w:sz w:val="20"/>
          <w:szCs w:val="20"/>
          <w:lang w:eastAsia="en-GB"/>
        </w:rPr>
        <w:t>are</w:t>
      </w:r>
      <w:r w:rsidRPr="00BA5B95">
        <w:rPr>
          <w:rFonts w:eastAsia="Times New Roman" w:cs="Times New Roman"/>
          <w:color w:val="7030A0"/>
          <w:sz w:val="20"/>
          <w:szCs w:val="20"/>
          <w:lang w:eastAsia="en-GB"/>
        </w:rPr>
        <w:t xml:space="preserve"> corrected and also introduced when it was needed (figures and tables).</w:t>
      </w:r>
    </w:p>
    <w:p w:rsidR="000E1EF5" w:rsidRPr="00BA5B95" w:rsidRDefault="000E1EF5" w:rsidP="000E1EF5">
      <w:pPr>
        <w:spacing w:after="0" w:line="240" w:lineRule="auto"/>
        <w:jc w:val="both"/>
        <w:rPr>
          <w:rFonts w:eastAsia="Times New Roman" w:cs="Times New Roman"/>
          <w:sz w:val="20"/>
          <w:szCs w:val="20"/>
          <w:lang w:eastAsia="en-GB"/>
        </w:rPr>
      </w:pPr>
    </w:p>
    <w:p w:rsidR="000E1EF5" w:rsidRPr="00BA5B95" w:rsidRDefault="000E1EF5" w:rsidP="000E1EF5">
      <w:pPr>
        <w:spacing w:after="0" w:line="240" w:lineRule="auto"/>
        <w:jc w:val="both"/>
        <w:rPr>
          <w:rFonts w:eastAsia="Times New Roman" w:cs="Times New Roman"/>
          <w:sz w:val="20"/>
          <w:szCs w:val="20"/>
          <w:lang w:eastAsia="en-GB"/>
        </w:rPr>
      </w:pPr>
      <w:r w:rsidRPr="00BA5B95">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w:t>
      </w:r>
      <w:proofErr w:type="gramStart"/>
      <w:r w:rsidRPr="00BA5B95">
        <w:rPr>
          <w:rFonts w:eastAsia="Times New Roman" w:cs="Times New Roman"/>
          <w:sz w:val="20"/>
          <w:szCs w:val="20"/>
          <w:lang w:eastAsia="en-GB"/>
        </w:rPr>
        <w:t>to have</w:t>
      </w:r>
      <w:proofErr w:type="gramEnd"/>
      <w:r w:rsidRPr="00BA5B95">
        <w:rPr>
          <w:rFonts w:eastAsia="Times New Roman" w:cs="Times New Roman"/>
          <w:sz w:val="20"/>
          <w:szCs w:val="20"/>
          <w:lang w:eastAsia="en-GB"/>
        </w:rPr>
        <w:t xml:space="preserve"> a discontinuous pressure.</w:t>
      </w:r>
    </w:p>
    <w:p w:rsidR="000E1EF5" w:rsidRPr="00BA5B95" w:rsidRDefault="000E1EF5" w:rsidP="000E1EF5">
      <w:pPr>
        <w:spacing w:after="0" w:line="240" w:lineRule="auto"/>
        <w:jc w:val="both"/>
        <w:rPr>
          <w:rFonts w:eastAsia="Times New Roman" w:cs="Times New Roman"/>
          <w:color w:val="FF0000"/>
          <w:sz w:val="20"/>
          <w:szCs w:val="20"/>
          <w:lang w:eastAsia="en-GB"/>
        </w:rPr>
      </w:pPr>
      <w:proofErr w:type="gramStart"/>
      <w:r w:rsidRPr="00BA5B95">
        <w:rPr>
          <w:rFonts w:eastAsia="Times New Roman" w:cs="Times New Roman"/>
          <w:color w:val="FF0000"/>
          <w:sz w:val="20"/>
          <w:szCs w:val="20"/>
          <w:lang w:eastAsia="en-GB"/>
        </w:rPr>
        <w:t>JG comment?</w:t>
      </w:r>
      <w:proofErr w:type="gramEnd"/>
      <w:r w:rsidRPr="00BA5B9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w:t>
      </w:r>
      <w:r w:rsidRPr="00BA5B95">
        <w:rPr>
          <w:color w:val="FF0000"/>
          <w:sz w:val="20"/>
          <w:szCs w:val="20"/>
        </w:rPr>
        <w:t>The spatial permeability distribution creates a rough pressure field, \</w:t>
      </w:r>
      <w:proofErr w:type="spellStart"/>
      <w:r w:rsidRPr="00BA5B95">
        <w:rPr>
          <w:color w:val="FF0000"/>
          <w:sz w:val="20"/>
          <w:szCs w:val="20"/>
        </w:rPr>
        <w:t>ie</w:t>
      </w:r>
      <w:proofErr w:type="spellEnd"/>
      <w:r w:rsidRPr="00BA5B95">
        <w:rPr>
          <w:color w:val="FF0000"/>
          <w:sz w:val="20"/>
          <w:szCs w:val="20"/>
        </w:rPr>
        <w:t xml:space="preserve"> pressure gradient is discontinuous across the interface between different permeability zones</w:t>
      </w:r>
      <w:r>
        <w:rPr>
          <w:color w:val="FF0000"/>
          <w:sz w:val="20"/>
          <w:szCs w:val="20"/>
        </w:rPr>
        <w:t xml:space="preserve">…” – is there something here that we are saying in a wrong way? </w:t>
      </w:r>
      <w:proofErr w:type="gramStart"/>
      <w:r>
        <w:rPr>
          <w:color w:val="FF0000"/>
          <w:sz w:val="20"/>
          <w:szCs w:val="20"/>
        </w:rPr>
        <w:t>We both talking about the interface.</w:t>
      </w:r>
      <w:proofErr w:type="gramEnd"/>
      <w:r>
        <w:rPr>
          <w:color w:val="FF0000"/>
          <w:sz w:val="20"/>
          <w:szCs w:val="20"/>
        </w:rPr>
        <w:t xml:space="preserve"> </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xml:space="preserve">- Table 1. You are presenting here 6 columns of constant properties and the </w:t>
      </w:r>
      <w:proofErr w:type="spellStart"/>
      <w:r w:rsidRPr="007763CF">
        <w:rPr>
          <w:rFonts w:eastAsia="Times New Roman" w:cs="Times New Roman"/>
          <w:sz w:val="20"/>
          <w:szCs w:val="20"/>
          <w:lang w:eastAsia="en-GB"/>
        </w:rPr>
        <w:t>permeabilities</w:t>
      </w:r>
      <w:proofErr w:type="spellEnd"/>
      <w:r w:rsidRPr="007763CF">
        <w:rPr>
          <w:rFonts w:eastAsia="Times New Roman" w:cs="Times New Roman"/>
          <w:sz w:val="20"/>
          <w:szCs w:val="20"/>
          <w:lang w:eastAsia="en-GB"/>
        </w:rPr>
        <w:t xml:space="preserve"> are using a wrong format for the numbering as this is a document and not a computer code, the exponents should be written as 10 to the power of whichever number in superscript format. This should be reconsidered.</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table has been corrected according to the recommendations above following the corrected format.</w:t>
      </w:r>
    </w:p>
    <w:p w:rsidR="000E1EF5" w:rsidRPr="007763CF" w:rsidRDefault="000E1EF5" w:rsidP="000E1EF5">
      <w:pPr>
        <w:spacing w:after="0" w:line="240" w:lineRule="auto"/>
        <w:jc w:val="both"/>
        <w:rPr>
          <w:rFonts w:eastAsia="Times New Roman" w:cs="Times New Roman"/>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t>- Figure 2 (A) is redundant; P1DGP2 is presented in better detail in Figure 1. I say Figure (A) because you mention triangle A and B while there are no letters below the figures. You should either add letters or reference to the different figures with right and left.</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figure has been corrected and letters A and B have been put below each of the figures.</w:t>
      </w:r>
    </w:p>
    <w:p w:rsidR="000E1EF5" w:rsidRPr="007763CF" w:rsidRDefault="000E1EF5" w:rsidP="000E1EF5">
      <w:pPr>
        <w:spacing w:after="0" w:line="240" w:lineRule="auto"/>
        <w:jc w:val="both"/>
        <w:rPr>
          <w:rFonts w:eastAsia="Times New Roman" w:cs="Times New Roman"/>
          <w:color w:val="7030A0"/>
          <w:sz w:val="20"/>
          <w:szCs w:val="20"/>
          <w:lang w:eastAsia="en-GB"/>
        </w:rPr>
      </w:pPr>
    </w:p>
    <w:p w:rsidR="000E1EF5" w:rsidRPr="007763CF" w:rsidRDefault="000E1EF5" w:rsidP="000E1EF5">
      <w:pPr>
        <w:spacing w:after="0" w:line="240" w:lineRule="auto"/>
        <w:jc w:val="both"/>
        <w:rPr>
          <w:rFonts w:eastAsia="Times New Roman" w:cs="Times New Roman"/>
          <w:sz w:val="20"/>
          <w:szCs w:val="20"/>
          <w:lang w:eastAsia="en-GB"/>
        </w:rPr>
      </w:pPr>
      <w:r w:rsidRPr="007763CF">
        <w:rPr>
          <w:rFonts w:eastAsia="Times New Roman" w:cs="Times New Roman"/>
          <w:sz w:val="20"/>
          <w:szCs w:val="20"/>
          <w:lang w:eastAsia="en-GB"/>
        </w:rPr>
        <w:lastRenderedPageBreak/>
        <w:t>- In some figures you mention that some boundaries have no slip condition. In porous media flow you cannot have boundary conditions with slip condition so this information is unnecessary.</w:t>
      </w:r>
    </w:p>
    <w:p w:rsidR="000E1EF5" w:rsidRPr="007763CF" w:rsidRDefault="000E1EF5" w:rsidP="000E1EF5">
      <w:pPr>
        <w:spacing w:after="0" w:line="240" w:lineRule="auto"/>
        <w:jc w:val="both"/>
        <w:rPr>
          <w:rFonts w:eastAsia="Times New Roman" w:cs="Times New Roman"/>
          <w:color w:val="7030A0"/>
          <w:sz w:val="20"/>
          <w:szCs w:val="20"/>
          <w:lang w:eastAsia="en-GB"/>
        </w:rPr>
      </w:pPr>
      <w:r w:rsidRPr="007763CF">
        <w:rPr>
          <w:rFonts w:eastAsia="Times New Roman" w:cs="Times New Roman"/>
          <w:color w:val="7030A0"/>
          <w:sz w:val="20"/>
          <w:szCs w:val="20"/>
          <w:lang w:eastAsia="en-GB"/>
        </w:rPr>
        <w:t>The above boundary condition has been removed and has been corrected with the no-normal flux boundary condition.</w:t>
      </w:r>
    </w:p>
    <w:p w:rsidR="000E1EF5" w:rsidRPr="007763CF" w:rsidRDefault="000E1EF5" w:rsidP="000E1EF5">
      <w:pPr>
        <w:spacing w:after="0" w:line="240" w:lineRule="auto"/>
        <w:jc w:val="both"/>
        <w:rPr>
          <w:rFonts w:eastAsia="Times New Roman" w:cs="Times New Roman"/>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r w:rsidRPr="007763CF">
        <w:rPr>
          <w:rFonts w:eastAsia="Times New Roman" w:cs="Times New Roman"/>
          <w:sz w:val="20"/>
          <w:szCs w:val="20"/>
          <w:lang w:eastAsia="en-GB"/>
        </w:rPr>
        <w:t xml:space="preserve">- The scale in the figures should be with a white background, there is no need to waste ink! </w:t>
      </w:r>
      <w:proofErr w:type="gramStart"/>
      <w:r w:rsidRPr="007763CF">
        <w:rPr>
          <w:rFonts w:eastAsia="Times New Roman" w:cs="Times New Roman"/>
          <w:sz w:val="20"/>
          <w:szCs w:val="20"/>
          <w:lang w:eastAsia="en-GB"/>
        </w:rPr>
        <w:t>( In</w:t>
      </w:r>
      <w:proofErr w:type="gramEnd"/>
      <w:r w:rsidRPr="007763CF">
        <w:rPr>
          <w:rFonts w:eastAsia="Times New Roman" w:cs="Times New Roman"/>
          <w:sz w:val="20"/>
          <w:szCs w:val="20"/>
          <w:lang w:eastAsia="en-GB"/>
        </w:rPr>
        <w:t xml:space="preserve"> some figures you have done this already)</w:t>
      </w:r>
    </w:p>
    <w:p w:rsidR="000E1EF5" w:rsidRDefault="000E1EF5" w:rsidP="000E1EF5">
      <w:pPr>
        <w:spacing w:after="0" w:line="240" w:lineRule="auto"/>
        <w:jc w:val="both"/>
        <w:rPr>
          <w:rFonts w:eastAsia="Times New Roman" w:cs="Times New Roman"/>
          <w:b/>
          <w:sz w:val="20"/>
          <w:szCs w:val="20"/>
          <w:lang w:eastAsia="en-GB"/>
        </w:rPr>
      </w:pPr>
    </w:p>
    <w:p w:rsidR="000E1EF5" w:rsidRDefault="000E1EF5" w:rsidP="000E1EF5">
      <w:pPr>
        <w:spacing w:after="0" w:line="240" w:lineRule="auto"/>
        <w:jc w:val="both"/>
        <w:rPr>
          <w:rFonts w:eastAsia="Times New Roman" w:cs="Times New Roman"/>
          <w:b/>
          <w:sz w:val="20"/>
          <w:szCs w:val="20"/>
          <w:lang w:eastAsia="en-GB"/>
        </w:rPr>
      </w:pPr>
    </w:p>
    <w:p w:rsidR="00810232" w:rsidRDefault="000E1EF5" w:rsidP="000E1EF5">
      <w:pPr>
        <w:spacing w:after="0" w:line="240" w:lineRule="auto"/>
        <w:jc w:val="both"/>
        <w:rPr>
          <w:rFonts w:eastAsia="Times New Roman" w:cs="Times New Roman"/>
          <w:b/>
          <w:sz w:val="20"/>
          <w:szCs w:val="20"/>
          <w:lang w:eastAsia="en-GB"/>
        </w:rPr>
      </w:pPr>
      <w:r>
        <w:rPr>
          <w:rFonts w:eastAsia="Times New Roman" w:cs="Times New Roman"/>
          <w:b/>
          <w:sz w:val="20"/>
          <w:szCs w:val="20"/>
          <w:lang w:eastAsia="en-GB"/>
        </w:rPr>
        <w:t>Reviewer 2</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Title: Numerical Investigation of Viscous Flow Instabilities in Multiphase Heterogeneous Porous Media</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Authors: Christou et al.</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bookmarkStart w:id="0" w:name="_GoBack"/>
      <w:bookmarkEnd w:id="0"/>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 multiphase porous media model with CVFEM has been published in several papers by the authors and their collaborators. The authors should discuss the novelty of their paper and their contribution in this work.</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E1EF5" w:rsidRDefault="008178FC" w:rsidP="00244075">
      <w:pPr>
        <w:spacing w:after="0" w:line="240" w:lineRule="auto"/>
        <w:ind w:left="737"/>
        <w:jc w:val="both"/>
        <w:rPr>
          <w:rFonts w:eastAsia="Times New Roman" w:cs="Times New Roman"/>
          <w:color w:val="000000" w:themeColor="text1"/>
          <w:sz w:val="20"/>
          <w:szCs w:val="20"/>
          <w:lang w:eastAsia="en-GB"/>
        </w:rPr>
      </w:pPr>
      <w:proofErr w:type="gramStart"/>
      <w:r w:rsidRPr="002375FF">
        <w:rPr>
          <w:rFonts w:eastAsia="Times New Roman" w:cs="Times New Roman"/>
          <w:color w:val="FF0000"/>
          <w:sz w:val="20"/>
          <w:szCs w:val="20"/>
          <w:lang w:eastAsia="en-GB"/>
        </w:rPr>
        <w:t>JG comment?</w:t>
      </w:r>
      <w:proofErr w:type="gramEnd"/>
      <w:r>
        <w:rPr>
          <w:rFonts w:eastAsia="Times New Roman" w:cs="Times New Roman"/>
          <w:color w:val="FF0000"/>
          <w:sz w:val="20"/>
          <w:szCs w:val="20"/>
          <w:lang w:eastAsia="en-GB"/>
        </w:rPr>
        <w:t xml:space="preserve"> Both 1 and 2 asking about physics but as far as the physics we have already described</w:t>
      </w:r>
      <w:r w:rsidR="00244075">
        <w:rPr>
          <w:rFonts w:eastAsia="Times New Roman" w:cs="Times New Roman"/>
          <w:color w:val="FF0000"/>
          <w:sz w:val="20"/>
          <w:szCs w:val="20"/>
          <w:lang w:eastAsia="en-GB"/>
        </w:rPr>
        <w:t xml:space="preserve"> </w:t>
      </w:r>
      <w:r>
        <w:rPr>
          <w:rFonts w:eastAsia="Times New Roman" w:cs="Times New Roman"/>
          <w:color w:val="FF0000"/>
          <w:sz w:val="20"/>
          <w:szCs w:val="20"/>
          <w:lang w:eastAsia="en-GB"/>
        </w:rPr>
        <w:t>the mechanisms</w:t>
      </w:r>
      <w:r w:rsidR="00244075">
        <w:rPr>
          <w:rFonts w:eastAsia="Times New Roman" w:cs="Times New Roman"/>
          <w:color w:val="FF0000"/>
          <w:sz w:val="20"/>
          <w:szCs w:val="20"/>
          <w:lang w:eastAsia="en-GB"/>
        </w:rPr>
        <w:t xml:space="preserve"> and how the fingers are developed and spread in the control volume. What am I missing?</w:t>
      </w:r>
    </w:p>
    <w:p w:rsidR="008178FC" w:rsidRPr="00F136A7" w:rsidRDefault="008178FC"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For the model validation, there is a lack of quantitative comparison with any analytical solution or experiments.</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2330F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There is no convergence study for fixed mesh in this paper. As the viscous finger is very sensitive to the mesh as pointed out by the authors, this should be included in the results and discussion.</w:t>
      </w:r>
    </w:p>
    <w:p w:rsidR="000E1EF5" w:rsidRPr="00F136A7" w:rsidRDefault="000E1EF5" w:rsidP="000E1EF5">
      <w:pPr>
        <w:spacing w:after="0" w:line="240" w:lineRule="auto"/>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dynamic mesh adaptivity is used in the simulation. However, there is no discussion about the criterion for the mesh adaptivity. </w:t>
      </w:r>
    </w:p>
    <w:p w:rsidR="000E1EF5" w:rsidRDefault="00244075" w:rsidP="000E1EF5">
      <w:pPr>
        <w:spacing w:after="0" w:line="240" w:lineRule="auto"/>
        <w:ind w:left="720"/>
        <w:jc w:val="both"/>
        <w:rPr>
          <w:rFonts w:eastAsia="Times New Roman" w:cs="Times New Roman"/>
          <w:color w:val="FF0000"/>
          <w:sz w:val="20"/>
          <w:szCs w:val="20"/>
          <w:lang w:eastAsia="en-GB"/>
        </w:rPr>
      </w:pPr>
      <w:proofErr w:type="gramStart"/>
      <w:r w:rsidRPr="002375FF">
        <w:rPr>
          <w:rFonts w:eastAsia="Times New Roman" w:cs="Times New Roman"/>
          <w:color w:val="FF0000"/>
          <w:sz w:val="20"/>
          <w:szCs w:val="20"/>
          <w:lang w:eastAsia="en-GB"/>
        </w:rPr>
        <w:t>JG comment?</w:t>
      </w:r>
      <w:proofErr w:type="gramEnd"/>
    </w:p>
    <w:p w:rsidR="00686F55" w:rsidRPr="00F136A7" w:rsidRDefault="00686F55" w:rsidP="000E1EF5">
      <w:pPr>
        <w:spacing w:after="0" w:line="240" w:lineRule="auto"/>
        <w:ind w:left="720"/>
        <w:jc w:val="both"/>
        <w:rPr>
          <w:rFonts w:eastAsia="Times New Roman" w:cs="Times New Roman"/>
          <w:color w:val="000000" w:themeColor="text1"/>
          <w:sz w:val="20"/>
          <w:szCs w:val="20"/>
          <w:lang w:eastAsia="en-GB"/>
        </w:rPr>
      </w:pPr>
    </w:p>
    <w:p w:rsidR="000E1EF5" w:rsidRPr="006A5A99"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6A5A99" w:rsidRPr="006A5A99" w:rsidRDefault="006A5A99" w:rsidP="006A5A99">
      <w:pPr>
        <w:spacing w:after="0" w:line="240" w:lineRule="auto"/>
        <w:ind w:left="720"/>
        <w:jc w:val="both"/>
        <w:rPr>
          <w:rFonts w:eastAsia="Times New Roman" w:cs="Times New Roman"/>
          <w:color w:val="FF0000"/>
          <w:sz w:val="20"/>
          <w:szCs w:val="20"/>
          <w:lang w:eastAsia="en-GB"/>
        </w:rPr>
      </w:pPr>
      <w:proofErr w:type="gramStart"/>
      <w:r w:rsidRPr="006A5A99">
        <w:rPr>
          <w:rFonts w:eastAsia="Times New Roman" w:cs="Tahoma"/>
          <w:color w:val="FF0000"/>
          <w:sz w:val="20"/>
          <w:szCs w:val="20"/>
          <w:lang w:eastAsia="en-GB"/>
        </w:rPr>
        <w:t>JG comment?</w:t>
      </w:r>
      <w:proofErr w:type="gramEnd"/>
      <w:r w:rsidRPr="006A5A99">
        <w:rPr>
          <w:rFonts w:eastAsia="Times New Roman" w:cs="Tahoma"/>
          <w:color w:val="FF0000"/>
          <w:sz w:val="20"/>
          <w:szCs w:val="20"/>
          <w:lang w:eastAsia="en-GB"/>
        </w:rPr>
        <w:t xml:space="preserve"> I am bit a confused here, what is that we should include? I mean, we have the results for the 3D case using the </w:t>
      </w:r>
      <w:r w:rsidRPr="006A5A99">
        <w:rPr>
          <w:rFonts w:eastAsia="Times New Roman" w:cs="Tahoma"/>
          <w:color w:val="FF0000"/>
          <w:sz w:val="20"/>
          <w:szCs w:val="20"/>
          <w:lang w:eastAsia="en-GB"/>
        </w:rPr>
        <w:t>P1DG-P1DG</w:t>
      </w:r>
      <w:r w:rsidRPr="006A5A99">
        <w:rPr>
          <w:rFonts w:eastAsia="Times New Roman" w:cs="Tahoma"/>
          <w:color w:val="FF0000"/>
          <w:sz w:val="20"/>
          <w:szCs w:val="20"/>
          <w:lang w:eastAsia="en-GB"/>
        </w:rPr>
        <w:t xml:space="preserve"> element type</w:t>
      </w:r>
      <w:r>
        <w:rPr>
          <w:rFonts w:eastAsia="Times New Roman" w:cs="Tahoma"/>
          <w:color w:val="FF0000"/>
          <w:sz w:val="20"/>
          <w:szCs w:val="20"/>
          <w:lang w:eastAsia="en-GB"/>
        </w:rPr>
        <w:t xml:space="preserve"> and we have include a comment about the P1DGP2 element type in the last paragraph.</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 xml:space="preserve">The symbol </w:t>
      </w:r>
      <w:proofErr w:type="spellStart"/>
      <w:r w:rsidRPr="00F136A7">
        <w:rPr>
          <w:rFonts w:eastAsia="Times New Roman" w:cs="Tahoma"/>
          <w:color w:val="000000" w:themeColor="text1"/>
          <w:sz w:val="20"/>
          <w:szCs w:val="20"/>
          <w:lang w:eastAsia="en-GB"/>
        </w:rPr>
        <w:t>s_ua</w:t>
      </w:r>
      <w:proofErr w:type="spellEnd"/>
      <w:r w:rsidRPr="00F136A7">
        <w:rPr>
          <w:rFonts w:eastAsia="Times New Roman" w:cs="Tahoma"/>
          <w:color w:val="000000" w:themeColor="text1"/>
          <w:sz w:val="20"/>
          <w:szCs w:val="20"/>
          <w:lang w:eastAsia="en-GB"/>
        </w:rPr>
        <w:t xml:space="preserve"> is in Eq. (3) is different from the symbol in Eq. (1). </w:t>
      </w:r>
    </w:p>
    <w:p w:rsidR="000E1EF5" w:rsidRPr="00F136A7" w:rsidRDefault="000E1EF5" w:rsidP="000E1EF5">
      <w:pPr>
        <w:spacing w:after="0" w:line="240" w:lineRule="auto"/>
        <w:ind w:left="720"/>
        <w:jc w:val="both"/>
        <w:rPr>
          <w:rFonts w:eastAsia="Times New Roman" w:cs="Tahoma"/>
          <w:color w:val="7030A0"/>
          <w:sz w:val="20"/>
          <w:szCs w:val="20"/>
          <w:lang w:eastAsia="en-GB"/>
        </w:rPr>
      </w:pPr>
      <w:r w:rsidRPr="00F136A7">
        <w:rPr>
          <w:rFonts w:eastAsia="Times New Roman" w:cs="Tahoma"/>
          <w:color w:val="7030A0"/>
          <w:sz w:val="20"/>
          <w:szCs w:val="20"/>
          <w:lang w:eastAsia="en-GB"/>
        </w:rPr>
        <w:t>The above symbol has been corrected and explained.</w:t>
      </w:r>
    </w:p>
    <w:p w:rsidR="000E1EF5" w:rsidRPr="00F136A7" w:rsidRDefault="000E1EF5" w:rsidP="000E1EF5">
      <w:pPr>
        <w:spacing w:after="0" w:line="240" w:lineRule="auto"/>
        <w:ind w:left="720"/>
        <w:jc w:val="both"/>
        <w:rPr>
          <w:rFonts w:eastAsia="Times New Roman" w:cs="Times New Roman"/>
          <w:color w:val="000000" w:themeColor="text1"/>
          <w:sz w:val="20"/>
          <w:szCs w:val="20"/>
          <w:lang w:eastAsia="en-GB"/>
        </w:rPr>
      </w:pPr>
    </w:p>
    <w:p w:rsidR="000E1EF5" w:rsidRPr="00F136A7" w:rsidRDefault="000E1EF5" w:rsidP="000E1EF5">
      <w:pPr>
        <w:numPr>
          <w:ilvl w:val="0"/>
          <w:numId w:val="2"/>
        </w:numPr>
        <w:spacing w:after="0" w:line="240" w:lineRule="auto"/>
        <w:jc w:val="both"/>
        <w:rPr>
          <w:rFonts w:eastAsia="Times New Roman" w:cs="Times New Roman"/>
          <w:color w:val="000000" w:themeColor="text1"/>
          <w:sz w:val="20"/>
          <w:szCs w:val="20"/>
          <w:lang w:eastAsia="en-GB"/>
        </w:rPr>
      </w:pPr>
      <w:r w:rsidRPr="00F136A7">
        <w:rPr>
          <w:rFonts w:eastAsia="Times New Roman" w:cs="Tahoma"/>
          <w:color w:val="000000" w:themeColor="text1"/>
          <w:sz w:val="20"/>
          <w:szCs w:val="20"/>
          <w:lang w:eastAsia="en-GB"/>
        </w:rPr>
        <w:t>In Figure 13, looks like the figures (e) and (f) have been put in the wrong position.</w:t>
      </w:r>
    </w:p>
    <w:p w:rsidR="000E1EF5" w:rsidRPr="00F136A7" w:rsidRDefault="000E1EF5" w:rsidP="000E1EF5">
      <w:pPr>
        <w:spacing w:after="0" w:line="240" w:lineRule="auto"/>
        <w:ind w:left="720"/>
        <w:jc w:val="both"/>
        <w:rPr>
          <w:rFonts w:eastAsia="Times New Roman" w:cs="Times New Roman"/>
          <w:color w:val="7030A0"/>
          <w:sz w:val="20"/>
          <w:szCs w:val="20"/>
          <w:lang w:eastAsia="en-GB"/>
        </w:rPr>
      </w:pPr>
      <w:r w:rsidRPr="00F136A7">
        <w:rPr>
          <w:rFonts w:eastAsia="Times New Roman" w:cs="Tahoma"/>
          <w:color w:val="7030A0"/>
          <w:sz w:val="20"/>
          <w:szCs w:val="20"/>
          <w:lang w:eastAsia="en-GB"/>
        </w:rPr>
        <w:t>Both of these two pictures have been corrected and been put in the right order.</w:t>
      </w:r>
    </w:p>
    <w:p w:rsidR="00810232" w:rsidRDefault="00810232" w:rsidP="00810232">
      <w:pPr>
        <w:spacing w:after="0" w:line="240" w:lineRule="auto"/>
        <w:jc w:val="both"/>
        <w:rPr>
          <w:rFonts w:eastAsia="Times New Roman" w:cs="Times New Roman"/>
          <w:b/>
          <w:sz w:val="20"/>
          <w:szCs w:val="20"/>
          <w:lang w:eastAsia="en-GB"/>
        </w:rPr>
      </w:pPr>
    </w:p>
    <w:p w:rsidR="00810232" w:rsidRDefault="00810232"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0E1EF5" w:rsidRDefault="000E1EF5" w:rsidP="00810232">
      <w:pPr>
        <w:spacing w:after="0" w:line="240" w:lineRule="auto"/>
        <w:jc w:val="both"/>
        <w:rPr>
          <w:rFonts w:eastAsia="Times New Roman" w:cs="Times New Roman"/>
          <w:b/>
          <w:sz w:val="20"/>
          <w:szCs w:val="20"/>
          <w:lang w:eastAsia="en-GB"/>
        </w:rPr>
      </w:pPr>
    </w:p>
    <w:p w:rsidR="00810232" w:rsidRPr="000E1EF5" w:rsidRDefault="00810232" w:rsidP="00810232">
      <w:pPr>
        <w:spacing w:after="0" w:line="240" w:lineRule="auto"/>
        <w:jc w:val="both"/>
        <w:rPr>
          <w:rFonts w:eastAsia="Times New Roman" w:cs="Times New Roman"/>
          <w:b/>
          <w:sz w:val="20"/>
          <w:szCs w:val="20"/>
          <w:lang w:eastAsia="en-GB"/>
        </w:rPr>
      </w:pPr>
      <w:r w:rsidRPr="000E1EF5">
        <w:rPr>
          <w:rFonts w:eastAsia="Times New Roman" w:cs="Times New Roman"/>
          <w:b/>
          <w:sz w:val="20"/>
          <w:szCs w:val="20"/>
          <w:lang w:eastAsia="en-GB"/>
        </w:rPr>
        <w:lastRenderedPageBreak/>
        <w:t>Reviewer 3</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Review of ADWR-2018-119</w:t>
      </w:r>
    </w:p>
    <w:p w:rsidR="00810232" w:rsidRPr="000E1EF5" w:rsidRDefault="00810232" w:rsidP="00810232">
      <w:pPr>
        <w:spacing w:after="0" w:line="240" w:lineRule="auto"/>
        <w:jc w:val="both"/>
        <w:rPr>
          <w:rFonts w:eastAsia="Times New Roman" w:cs="Times New Roman"/>
          <w:sz w:val="20"/>
          <w:szCs w:val="20"/>
          <w:lang w:eastAsia="en-GB"/>
        </w:rPr>
      </w:pPr>
      <w:r w:rsidRPr="000E1EF5">
        <w:rPr>
          <w:rFonts w:eastAsia="Times New Roman" w:cs="Times New Roman"/>
          <w:sz w:val="20"/>
          <w:szCs w:val="20"/>
          <w:lang w:eastAsia="en-GB"/>
        </w:rPr>
        <w:t> </w:t>
      </w: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In standard nomenclature, Hele-Shaw cell is an open gap between two plates, not a porous medium </w:t>
      </w:r>
      <w:proofErr w:type="gramStart"/>
      <w:r w:rsidRPr="000E1EF5">
        <w:rPr>
          <w:rFonts w:asciiTheme="minorHAnsi" w:hAnsiTheme="minorHAnsi"/>
          <w:sz w:val="20"/>
          <w:szCs w:val="20"/>
        </w:rPr>
        <w:t>between  two</w:t>
      </w:r>
      <w:proofErr w:type="gramEnd"/>
      <w:r w:rsidRPr="000E1EF5">
        <w:rPr>
          <w:rFonts w:asciiTheme="minorHAnsi" w:hAnsiTheme="minorHAnsi"/>
          <w:sz w:val="20"/>
          <w:szCs w:val="20"/>
        </w:rPr>
        <w:t xml:space="preserve"> plates. I believe</w:t>
      </w:r>
      <w:proofErr w:type="gramStart"/>
      <w:r w:rsidRPr="000E1EF5">
        <w:rPr>
          <w:rFonts w:asciiTheme="minorHAnsi" w:hAnsiTheme="minorHAnsi"/>
          <w:sz w:val="20"/>
          <w:szCs w:val="20"/>
        </w:rPr>
        <w:t>,</w:t>
      </w:r>
      <w:proofErr w:type="gramEnd"/>
      <w:r w:rsidRPr="000E1EF5">
        <w:rPr>
          <w:rFonts w:asciiTheme="minorHAnsi" w:hAnsiTheme="minorHAnsi"/>
          <w:sz w:val="20"/>
          <w:szCs w:val="20"/>
        </w:rPr>
        <w:t xml:space="preserve"> the authors are solving flow through a thin porous medium in most of the problem except in section 4.5. These problems should not be called Hele-Shaw cell problems.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For porous media, one needs relative permeability terms as well as macroscopic capillary pressure terms as a function of saturation. What capillary pressure function was used? Was it neglected?</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 xml:space="preserve">The application of no-slip equation on the side boundaries is incorrect for porous media flow.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above boundary condition has been corrected to the no-</w:t>
      </w:r>
      <w:proofErr w:type="spellStart"/>
      <w:r w:rsidRPr="000E1EF5">
        <w:rPr>
          <w:rFonts w:asciiTheme="minorHAnsi" w:hAnsiTheme="minorHAnsi"/>
          <w:color w:val="7030A0"/>
          <w:sz w:val="20"/>
          <w:szCs w:val="20"/>
        </w:rPr>
        <w:t>rormal</w:t>
      </w:r>
      <w:proofErr w:type="spellEnd"/>
      <w:r w:rsidRPr="000E1EF5">
        <w:rPr>
          <w:rFonts w:asciiTheme="minorHAnsi" w:hAnsiTheme="minorHAnsi"/>
          <w:color w:val="7030A0"/>
          <w:sz w:val="20"/>
          <w:szCs w:val="20"/>
        </w:rPr>
        <w:t xml:space="preserve"> flux BC.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proofErr w:type="spellStart"/>
      <w:r w:rsidRPr="000E1EF5">
        <w:rPr>
          <w:rFonts w:asciiTheme="minorHAnsi" w:hAnsiTheme="minorHAnsi"/>
          <w:sz w:val="20"/>
          <w:szCs w:val="20"/>
        </w:rPr>
        <w:t>Eq</w:t>
      </w:r>
      <w:proofErr w:type="spellEnd"/>
      <w:r w:rsidRPr="000E1EF5">
        <w:rPr>
          <w:rFonts w:asciiTheme="minorHAnsi" w:hAnsiTheme="minorHAnsi"/>
          <w:sz w:val="20"/>
          <w:szCs w:val="20"/>
        </w:rPr>
        <w:t xml:space="preserve">, 10: What is the value of b? Assuming b=1 mm,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is too high.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&gt;1 in the problems solved. Typical </w:t>
      </w:r>
      <w:proofErr w:type="spellStart"/>
      <w:proofErr w:type="gramStart"/>
      <w:r w:rsidRPr="000E1EF5">
        <w:rPr>
          <w:rFonts w:asciiTheme="minorHAnsi" w:hAnsiTheme="minorHAnsi"/>
          <w:sz w:val="20"/>
          <w:szCs w:val="20"/>
        </w:rPr>
        <w:t>Nc</w:t>
      </w:r>
      <w:proofErr w:type="spellEnd"/>
      <w:proofErr w:type="gramEnd"/>
      <w:r w:rsidRPr="000E1EF5">
        <w:rPr>
          <w:rFonts w:asciiTheme="minorHAnsi" w:hAnsiTheme="minorHAnsi"/>
          <w:sz w:val="20"/>
          <w:szCs w:val="20"/>
        </w:rPr>
        <w:t xml:space="preserve"> in water flood of reservoirs is 10e-7.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Velocity of the order of 1 cm/s is too high.</w:t>
      </w:r>
    </w:p>
    <w:p w:rsidR="00810232" w:rsidRPr="000E1EF5" w:rsidRDefault="00810232" w:rsidP="00810232">
      <w:pPr>
        <w:pStyle w:val="ListParagraph"/>
        <w:spacing w:before="0" w:beforeAutospacing="0" w:after="0" w:afterAutospacing="0"/>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color w:val="7030A0"/>
          <w:sz w:val="20"/>
          <w:szCs w:val="20"/>
        </w:rPr>
      </w:pPr>
      <w:r w:rsidRPr="000E1EF5">
        <w:rPr>
          <w:rFonts w:asciiTheme="minorHAnsi" w:hAnsiTheme="minorHAnsi"/>
          <w:sz w:val="20"/>
          <w:szCs w:val="20"/>
        </w:rPr>
        <w:t>Describe the term Su</w:t>
      </w:r>
      <w:r w:rsidRPr="000E1EF5">
        <w:rPr>
          <w:rFonts w:asciiTheme="minorHAnsi" w:hAnsiTheme="minorHAnsi"/>
          <w:b/>
          <w:bCs/>
          <w:color w:val="000000"/>
          <w:sz w:val="20"/>
          <w:szCs w:val="20"/>
        </w:rPr>
        <w:t>α</w:t>
      </w:r>
      <w:r w:rsidRPr="000E1EF5">
        <w:rPr>
          <w:rFonts w:asciiTheme="minorHAnsi" w:hAnsiTheme="minorHAnsi"/>
          <w:sz w:val="20"/>
          <w:szCs w:val="20"/>
        </w:rPr>
        <w:t xml:space="preserve">, in Eq. 1. </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r w:rsidRPr="000E1EF5">
        <w:rPr>
          <w:rFonts w:asciiTheme="minorHAnsi" w:hAnsiTheme="minorHAnsi"/>
          <w:color w:val="7030A0"/>
          <w:sz w:val="20"/>
          <w:szCs w:val="20"/>
        </w:rPr>
        <w:t>The term has been described and corrected</w:t>
      </w:r>
    </w:p>
    <w:p w:rsidR="00810232" w:rsidRPr="000E1EF5" w:rsidRDefault="00810232" w:rsidP="00810232">
      <w:pPr>
        <w:pStyle w:val="ListParagraph"/>
        <w:spacing w:before="0" w:beforeAutospacing="0" w:after="0" w:afterAutospacing="0"/>
        <w:jc w:val="both"/>
        <w:rPr>
          <w:rFonts w:asciiTheme="minorHAnsi" w:hAnsiTheme="minorHAnsi"/>
          <w:color w:val="7030A0"/>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 xml:space="preserve">Fig. 4b looks OK, but Fig. 4c looks strange for an immiscible flood in porous media. Show a comparison with experimental figures of Dawe &amp; </w:t>
      </w:r>
      <w:proofErr w:type="spellStart"/>
      <w:r w:rsidRPr="000E1EF5">
        <w:rPr>
          <w:rFonts w:asciiTheme="minorHAnsi" w:hAnsiTheme="minorHAnsi"/>
          <w:sz w:val="20"/>
          <w:szCs w:val="20"/>
        </w:rPr>
        <w:t>Grattoni</w:t>
      </w:r>
      <w:proofErr w:type="spellEnd"/>
      <w:r w:rsidRPr="000E1EF5">
        <w:rPr>
          <w:rFonts w:asciiTheme="minorHAnsi" w:hAnsiTheme="minorHAnsi"/>
          <w:sz w:val="20"/>
          <w:szCs w:val="20"/>
        </w:rPr>
        <w:t xml:space="preserve"> (2008).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
    <w:p w:rsidR="00810232" w:rsidRPr="000E1EF5" w:rsidRDefault="00810232" w:rsidP="00810232">
      <w:pPr>
        <w:pStyle w:val="ListParagraph"/>
        <w:numPr>
          <w:ilvl w:val="0"/>
          <w:numId w:val="1"/>
        </w:numPr>
        <w:spacing w:before="0" w:beforeAutospacing="0" w:after="0" w:afterAutospacing="0"/>
        <w:jc w:val="both"/>
        <w:rPr>
          <w:rFonts w:asciiTheme="minorHAnsi" w:hAnsiTheme="minorHAnsi"/>
          <w:sz w:val="20"/>
          <w:szCs w:val="20"/>
        </w:rPr>
      </w:pPr>
      <w:r w:rsidRPr="000E1EF5">
        <w:rPr>
          <w:rFonts w:asciiTheme="minorHAnsi" w:hAnsiTheme="minorHAnsi"/>
          <w:sz w:val="20"/>
          <w:szCs w:val="20"/>
        </w:rPr>
        <w:t>Consider adding the following references:</w:t>
      </w:r>
      <w:r w:rsidRPr="000E1EF5">
        <w:rPr>
          <w:rFonts w:asciiTheme="minorHAnsi" w:hAnsiTheme="minorHAnsi"/>
          <w:sz w:val="20"/>
          <w:szCs w:val="20"/>
        </w:rPr>
        <w:t xml:space="preserve"> </w:t>
      </w:r>
      <w:r w:rsidRPr="000E1EF5">
        <w:rPr>
          <w:rFonts w:asciiTheme="minorHAnsi" w:hAnsiTheme="minorHAnsi"/>
          <w:sz w:val="20"/>
          <w:szCs w:val="20"/>
        </w:rPr>
        <w:t>-</w:t>
      </w: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&amp;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“Extension for Dielectric Breakdown Model for Simulation of Viscous Fingering at Finite Viscosity Ratios,” </w:t>
      </w:r>
      <w:r w:rsidRPr="000E1EF5">
        <w:rPr>
          <w:rFonts w:asciiTheme="minorHAnsi" w:hAnsiTheme="minorHAnsi"/>
          <w:i/>
          <w:iCs/>
          <w:sz w:val="20"/>
          <w:szCs w:val="20"/>
        </w:rPr>
        <w:t>Phys. Rev. E.</w:t>
      </w:r>
      <w:r w:rsidRPr="000E1EF5">
        <w:rPr>
          <w:rFonts w:asciiTheme="minorHAnsi" w:hAnsiTheme="minorHAnsi"/>
          <w:sz w:val="20"/>
          <w:szCs w:val="20"/>
        </w:rPr>
        <w:t>, 90 (1) (2014). DOI: 10.1103/PhysRevE.90.013028</w:t>
      </w:r>
    </w:p>
    <w:p w:rsidR="00810232" w:rsidRPr="000E1EF5" w:rsidRDefault="00810232" w:rsidP="00810232">
      <w:pPr>
        <w:pStyle w:val="ListParagraph"/>
        <w:spacing w:before="0" w:beforeAutospacing="0" w:after="0" w:afterAutospacing="0"/>
        <w:jc w:val="both"/>
        <w:rPr>
          <w:rFonts w:asciiTheme="minorHAnsi" w:hAnsiTheme="minorHAnsi"/>
          <w:sz w:val="20"/>
          <w:szCs w:val="20"/>
        </w:rPr>
      </w:pPr>
      <w:proofErr w:type="spellStart"/>
      <w:r w:rsidRPr="000E1EF5">
        <w:rPr>
          <w:rFonts w:asciiTheme="minorHAnsi" w:hAnsiTheme="minorHAnsi"/>
          <w:sz w:val="20"/>
          <w:szCs w:val="20"/>
        </w:rPr>
        <w:t>Doorwar</w:t>
      </w:r>
      <w:proofErr w:type="spellEnd"/>
      <w:r w:rsidRPr="000E1EF5">
        <w:rPr>
          <w:rFonts w:asciiTheme="minorHAnsi" w:hAnsiTheme="minorHAnsi"/>
          <w:sz w:val="20"/>
          <w:szCs w:val="20"/>
        </w:rPr>
        <w:t xml:space="preserve">, S. and </w:t>
      </w:r>
      <w:proofErr w:type="spellStart"/>
      <w:r w:rsidRPr="000E1EF5">
        <w:rPr>
          <w:rFonts w:asciiTheme="minorHAnsi" w:hAnsiTheme="minorHAnsi"/>
          <w:sz w:val="20"/>
          <w:szCs w:val="20"/>
        </w:rPr>
        <w:t>Mohanty</w:t>
      </w:r>
      <w:proofErr w:type="spellEnd"/>
      <w:r w:rsidRPr="000E1EF5">
        <w:rPr>
          <w:rFonts w:asciiTheme="minorHAnsi" w:hAnsiTheme="minorHAnsi"/>
          <w:sz w:val="20"/>
          <w:szCs w:val="20"/>
        </w:rPr>
        <w:t xml:space="preserve">, K. K., “Fingering Function for Unstable Immiscible Flows,” SPE 173290-PA, SPE Journal, (July, 2016). </w:t>
      </w:r>
      <w:r w:rsidRPr="000E1EF5">
        <w:rPr>
          <w:rFonts w:asciiTheme="minorHAnsi" w:hAnsiTheme="minorHAnsi" w:cs="Tahoma"/>
          <w:sz w:val="20"/>
          <w:szCs w:val="20"/>
        </w:rPr>
        <w:t>http://dx.doi.org/10.2118/173290-PA</w:t>
      </w:r>
      <w:r w:rsidRPr="000E1EF5">
        <w:rPr>
          <w:rFonts w:asciiTheme="minorHAnsi" w:hAnsiTheme="minorHAnsi"/>
          <w:sz w:val="20"/>
          <w:szCs w:val="20"/>
        </w:rPr>
        <w:t>.</w:t>
      </w:r>
    </w:p>
    <w:p w:rsidR="00810232" w:rsidRPr="00810232" w:rsidRDefault="00810232" w:rsidP="00810232">
      <w:pPr>
        <w:spacing w:after="0" w:line="240" w:lineRule="auto"/>
      </w:pPr>
      <w:proofErr w:type="gramStart"/>
      <w:r w:rsidRPr="000E1EF5">
        <w:rPr>
          <w:rFonts w:eastAsia="Times New Roman" w:cs="Times New Roman"/>
          <w:sz w:val="20"/>
          <w:szCs w:val="20"/>
          <w:lang w:eastAsia="en-GB"/>
        </w:rPr>
        <w:t xml:space="preserve">Luo, H., </w:t>
      </w:r>
      <w:proofErr w:type="spellStart"/>
      <w:r w:rsidRPr="000E1EF5">
        <w:rPr>
          <w:rFonts w:eastAsia="Times New Roman" w:cs="Times New Roman"/>
          <w:sz w:val="20"/>
          <w:szCs w:val="20"/>
          <w:lang w:eastAsia="en-GB"/>
        </w:rPr>
        <w:t>Mohanty</w:t>
      </w:r>
      <w:proofErr w:type="spellEnd"/>
      <w:r w:rsidRPr="000E1EF5">
        <w:rPr>
          <w:rFonts w:eastAsia="Times New Roman" w:cs="Times New Roman"/>
          <w:sz w:val="20"/>
          <w:szCs w:val="20"/>
          <w:lang w:eastAsia="en-GB"/>
        </w:rPr>
        <w:t xml:space="preserve">, K.K., </w:t>
      </w:r>
      <w:proofErr w:type="spellStart"/>
      <w:r w:rsidRPr="000E1EF5">
        <w:rPr>
          <w:rFonts w:eastAsia="Times New Roman" w:cs="Times New Roman"/>
          <w:sz w:val="20"/>
          <w:szCs w:val="20"/>
          <w:lang w:eastAsia="en-GB"/>
        </w:rPr>
        <w:t>Delshad</w:t>
      </w:r>
      <w:proofErr w:type="spellEnd"/>
      <w:r w:rsidRPr="000E1EF5">
        <w:rPr>
          <w:rFonts w:eastAsia="Times New Roman" w:cs="Times New Roman"/>
          <w:sz w:val="20"/>
          <w:szCs w:val="20"/>
          <w:lang w:eastAsia="en-GB"/>
        </w:rPr>
        <w:t>, M., Pope, G. A. (2016).</w:t>
      </w:r>
      <w:proofErr w:type="gramEnd"/>
      <w:r w:rsidRPr="000E1EF5">
        <w:rPr>
          <w:rFonts w:eastAsia="Times New Roman" w:cs="Times New Roman"/>
          <w:sz w:val="20"/>
          <w:szCs w:val="20"/>
          <w:lang w:eastAsia="en-GB"/>
        </w:rPr>
        <w:t xml:space="preserve"> </w:t>
      </w:r>
      <w:proofErr w:type="spellStart"/>
      <w:r w:rsidRPr="000E1EF5">
        <w:rPr>
          <w:rFonts w:eastAsia="Times New Roman" w:cs="Times New Roman"/>
          <w:sz w:val="20"/>
          <w:szCs w:val="20"/>
          <w:lang w:eastAsia="en-GB"/>
        </w:rPr>
        <w:t>Modeling</w:t>
      </w:r>
      <w:proofErr w:type="spellEnd"/>
      <w:r w:rsidRPr="000E1EF5">
        <w:rPr>
          <w:rFonts w:eastAsia="Times New Roman" w:cs="Times New Roman"/>
          <w:sz w:val="20"/>
          <w:szCs w:val="20"/>
          <w:lang w:eastAsia="en-GB"/>
        </w:rPr>
        <w:t xml:space="preserve"> and Upscaling Unstable Water and Polymer Floods: Dynamic </w:t>
      </w:r>
      <w:r w:rsidRPr="002330F7">
        <w:rPr>
          <w:rFonts w:eastAsia="Times New Roman" w:cs="Times New Roman"/>
          <w:sz w:val="20"/>
          <w:szCs w:val="20"/>
          <w:lang w:eastAsia="en-GB"/>
        </w:rPr>
        <w:t>Characterization of the Effective Viscous Fingering. SPE 179648-PA, S</w:t>
      </w:r>
      <w:r>
        <w:rPr>
          <w:rFonts w:eastAsia="Times New Roman" w:cs="Times New Roman"/>
          <w:sz w:val="20"/>
          <w:szCs w:val="20"/>
          <w:lang w:eastAsia="en-GB"/>
        </w:rPr>
        <w:t>PEREE, accepted October 6, 2016</w:t>
      </w:r>
    </w:p>
    <w:p w:rsidR="00810232" w:rsidRDefault="00810232" w:rsidP="00810232">
      <w:pPr>
        <w:spacing w:after="0" w:line="240" w:lineRule="auto"/>
        <w:ind w:hanging="360"/>
        <w:jc w:val="both"/>
        <w:rPr>
          <w:rFonts w:eastAsia="Times New Roman" w:cs="Times New Roman"/>
          <w:sz w:val="20"/>
          <w:szCs w:val="20"/>
          <w:lang w:eastAsia="en-GB"/>
        </w:rPr>
      </w:pPr>
    </w:p>
    <w:p w:rsidR="00810232" w:rsidRPr="002330F7" w:rsidRDefault="00810232" w:rsidP="00810232">
      <w:pPr>
        <w:spacing w:after="0" w:line="240" w:lineRule="auto"/>
        <w:ind w:hanging="360"/>
        <w:jc w:val="both"/>
        <w:rPr>
          <w:rFonts w:eastAsia="Times New Roman" w:cs="Times New Roman"/>
          <w:sz w:val="20"/>
          <w:szCs w:val="20"/>
          <w:lang w:eastAsia="en-GB"/>
        </w:rPr>
      </w:pPr>
      <w:r w:rsidRPr="002330F7">
        <w:rPr>
          <w:rFonts w:eastAsia="Times New Roman" w:cs="Times New Roman"/>
          <w:sz w:val="20"/>
          <w:szCs w:val="20"/>
          <w:lang w:eastAsia="en-GB"/>
        </w:rPr>
        <w:t xml:space="preserve"> </w:t>
      </w:r>
    </w:p>
    <w:sectPr w:rsidR="00810232" w:rsidRPr="00233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812A3"/>
    <w:multiLevelType w:val="hybridMultilevel"/>
    <w:tmpl w:val="CC36D27C"/>
    <w:lvl w:ilvl="0" w:tplc="FAE2335C">
      <w:start w:val="1"/>
      <w:numFmt w:val="decimal"/>
      <w:lvlText w:val="%1."/>
      <w:lvlJc w:val="left"/>
      <w:pPr>
        <w:ind w:left="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nsid w:val="527818D7"/>
    <w:multiLevelType w:val="multilevel"/>
    <w:tmpl w:val="259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232"/>
    <w:rsid w:val="000E1EF5"/>
    <w:rsid w:val="001165AB"/>
    <w:rsid w:val="00200AE5"/>
    <w:rsid w:val="00244075"/>
    <w:rsid w:val="00686F55"/>
    <w:rsid w:val="006A5A99"/>
    <w:rsid w:val="00810232"/>
    <w:rsid w:val="008178FC"/>
    <w:rsid w:val="00916652"/>
    <w:rsid w:val="00A10F98"/>
    <w:rsid w:val="00D54256"/>
    <w:rsid w:val="00F97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23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2548</Words>
  <Characters>14528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Konstantinos Christou</dc:creator>
  <cp:lastModifiedBy>Konstantinos Christou</cp:lastModifiedBy>
  <cp:revision>12</cp:revision>
  <dcterms:created xsi:type="dcterms:W3CDTF">2018-05-04T10:52:00Z</dcterms:created>
  <dcterms:modified xsi:type="dcterms:W3CDTF">2018-05-04T12:46:00Z</dcterms:modified>
</cp:coreProperties>
</file>