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二〇一八年十二月十七日星期一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下午2时20分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一周未进行实验，今天重新启动，并力争年底前有所突破！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为了理清思路，首先进行几项分析工作：CERT5.2中2000个用户OCEAN决定的CPB倾向，即依据已有公式计算其CPB-I与CPB-O，并在此基础上由高到底进行两个列排序，分别输出三类Insiders的排序位置。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统计结果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开始计算CPB分数..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首先是CPB-I分数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Insiders_1 is : 30个用户中，12个低于一半，18个排序在1000以上，CPBO中9个低于1000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Insiders_2 is : 30个用户17个在排序1000之后，13个在1000之上，CPBO中12个低于1000</w:t>
      </w:r>
    </w:p>
    <w:p>
      <w:pPr>
        <w:rPr>
          <w:rFonts w:ascii="华文仿宋" w:hAnsi="华文仿宋" w:eastAsia="华文仿宋" w:cs="华文仿宋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仿宋" w:hAnsi="华文仿宋" w:eastAsia="华文仿宋" w:cs="华文仿宋"/>
          <w:b/>
          <w:bCs/>
        </w:rPr>
        <w:t>Insiders_3 is : 10个用户中2个在1000之后，8个在1000以上，CPBO中一样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KEW0198 KEW0198 [-16.94, -21.806] 1234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DAS1320 DAS1320 [-20.328000000000003, -29.0792] 1687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GFM1815 GFM1815 [-7.26, -25.094] 229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EPG1196 EPG1196 [-19.36, -21.504] 1590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KBC1390 KBC1390 [-5.808, -17.8912] 83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PBC0077 PBC0077 [-9.68, -14.392000000000001] 507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SAF1942 SAF1942 [-6.776000000000001, -23.906399999999998] 160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ALT1465 ALT1465 [-5.808, -6.9712000000000005] 79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SLL0193 SLL0193 [-9.68, -20.112] 574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IHC0561 IHC0561 [-18.876, -29.6764] 1493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JKB0287 JKB0287 [-7.744, -22.6416] 267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DNJ0740 DNJ0740 [-8.228000000000002, -23.3092] 338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MIB0203 MIB0203 [-10.164000000000001, -22.3396] 613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REF1924 REF1924 [-12.1, -21.89] 927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AYG1697 AYG1697 [-15.004000000000001, -26.415599999999998] 1107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ISW0738 ISW0738 [-10.164000000000001, -16.0996] 644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FZG0389 FZG0389 [-22.264, -30.709600000000002] 1915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ZKP0542 ZKP0542 [-11.132, -27.3148] 782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PTH0005 PTH0005 [-14.52, -14.308] 1088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ALW0764 ALW0764 [-23.232, -14.884800000000002] 1955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ELT1370 ELT1370 [-15.488, -18.7632] 1121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NIV1608 NIV1608 [-10.164000000000001, -20.2596] 592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JUP1472 JUP1472 [-18.876, -17.7164] 1496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WHB1247 WHB1247 [-8.712, -13.056799999999999] 417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TMC0934 TMC0934 [-8.712, -20.3368] 415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WSK1857 WSK1857 [-19.36, -15.264] 1559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ETW0002 ETW0002 [-10.164000000000001, -12.459599999999998] 614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WWW0701 WWW0701 [-12.1, -12.01] 904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VAH1292 VAH1292 [-12.1, -15.65] 883</w:t>
      </w:r>
    </w:p>
    <w:p>
      <w:pPr>
        <w:rPr>
          <w:rFonts w:ascii="华文仿宋" w:hAnsi="华文仿宋" w:eastAsia="华文仿宋" w:cs="华文仿宋"/>
          <w:szCs w:val="21"/>
        </w:rPr>
      </w:pPr>
    </w:p>
    <w:p>
      <w:pPr>
        <w:rPr>
          <w:rFonts w:ascii="华文仿宋" w:hAnsi="华文仿宋" w:eastAsia="华文仿宋" w:cs="华文仿宋"/>
          <w:szCs w:val="21"/>
        </w:rPr>
      </w:pPr>
    </w:p>
    <w:p>
      <w:pPr>
        <w:rPr>
          <w:rFonts w:ascii="华文仿宋" w:hAnsi="华文仿宋" w:eastAsia="华文仿宋" w:cs="华文仿宋"/>
          <w:b/>
          <w:bCs/>
          <w:szCs w:val="21"/>
        </w:rPr>
      </w:pPr>
      <w:r>
        <w:rPr>
          <w:rFonts w:hint="eastAsia" w:ascii="华文仿宋" w:hAnsi="华文仿宋" w:eastAsia="华文仿宋" w:cs="华文仿宋"/>
          <w:b/>
          <w:bCs/>
          <w:szCs w:val="21"/>
        </w:rPr>
        <w:t>Insiders_2 is : 30个用户17个在排序1000之后，13个在1000之上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VCF1602 VCF1602 [-20.328000000000003, -17.639200000000002] 1664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CKP0630 CKP0630 [-24.2, -20.9] 1977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ZIE0741 ZIE0741 [-19.36, -26.704] 1575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SIS0042 SIS0042 [-20.328000000000003, -28.559199999999997] 1676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TNB1616 TNB1616 [-20.812, -26.1068] 1771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TRC1838 TRC1838 [-14.52, -20.028] 1064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MDS0680 MDS0680 [-17.424, -19.3536] 1283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WDT1634 WDT1634 [-24.2, -14.14] 1997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OSS1463 OSS1463 [-15.488, -15.6432] 1114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CIF1430 CIF1430 [-11.616, -22.782400000000003] 835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MCP0611 MCP0611 [-21.78, -16.522] 1894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CHP1711 CHP1711 [-6.776000000000001, -15.0664] 155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GWG0497 GWG0497 [-11.616, -21.7424] 853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KSS1005 KSS1005 [-8.228000000000002, -21.2292] 326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NAH1366 NAH1366 [-6.292, -25.318800000000003] 132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RRS0056 RRS0056 [-8.228000000000002, -25.389200000000002] 308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ICB1354 ICB1354 [-20.812, -22.4668] 1740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BYO1846 BYO1846 [-22.748, -21.4972] 1942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HXP0976 HXP0976 [-22.264, -23.9496] 1932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HMS1658 HMS1658 [-6.292, -15.438799999999999] 119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HIS1394 HIS1394 [-8.228000000000002, -24.8692] 331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LVF1626 LVF1626 [-16.94, -15.565999999999999] 1270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MGB1235 MGB1235 [-8.228000000000002, -8.2292] 344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DCC1119 DCC1119 [-17.424, -25.593600000000002] 1280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SNK1280 SNK1280 [-20.328000000000003, -13.479199999999999] 1699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ITA0159 ITA0159 [-11.132, -17.4348] 758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JAL0811 JAL0811 [-18.876, -26.0364] 1512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OKM1092 OKM1092 [-7.26, -19.894] 234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HSN0675 HSN0675 [-9.196000000000002, -10.6044] 469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TMT0851 TMT0851 [-12.1, -23.970000000000002] 912</w:t>
      </w:r>
    </w:p>
    <w:p>
      <w:pPr>
        <w:rPr>
          <w:rFonts w:ascii="华文仿宋" w:hAnsi="华文仿宋" w:eastAsia="华文仿宋" w:cs="华文仿宋"/>
          <w:szCs w:val="21"/>
        </w:rPr>
      </w:pPr>
    </w:p>
    <w:p>
      <w:pPr>
        <w:rPr>
          <w:rFonts w:ascii="华文仿宋" w:hAnsi="华文仿宋" w:eastAsia="华文仿宋" w:cs="华文仿宋"/>
          <w:b/>
          <w:bCs/>
          <w:szCs w:val="21"/>
        </w:rPr>
      </w:pPr>
      <w:r>
        <w:rPr>
          <w:rFonts w:hint="eastAsia" w:ascii="华文仿宋" w:hAnsi="华文仿宋" w:eastAsia="华文仿宋" w:cs="华文仿宋"/>
          <w:b/>
          <w:bCs/>
          <w:szCs w:val="21"/>
        </w:rPr>
        <w:t>Insiders_3 is : 10个用户中2个在1000之后，8个在1000以上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MPF0690 MPF0690 [-11.132, -9.1148] 764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CRD0272 CRD0272 [-12.1, -14.09] 879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VRP0267 VRP0267 [-11.616, -20.7024] 834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ELM1123 ELM1123 [-19.36, -26.704] 1599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GKW0043 GKW0043 [-8.712, -10.456800000000001] 399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ACA1126 ACA1126 [-4.84, -7.196000000000001] 26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KCM0466 KCM0466 [-13.068000000000001, -20.1052] 984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ZEH0685 ZEH0685 [-4.84, -20.716] 1</w:t>
      </w:r>
    </w:p>
    <w:p>
      <w:pPr>
        <w:rPr>
          <w:rFonts w:ascii="华文仿宋" w:hAnsi="华文仿宋" w:eastAsia="华文仿宋" w:cs="华文仿宋"/>
          <w:szCs w:val="21"/>
        </w:rPr>
      </w:pPr>
      <w:r>
        <w:rPr>
          <w:rFonts w:hint="eastAsia" w:ascii="华文仿宋" w:hAnsi="华文仿宋" w:eastAsia="华文仿宋" w:cs="华文仿宋"/>
          <w:szCs w:val="21"/>
        </w:rPr>
        <w:t>LAH0463 LAH0463 [-19.36, -15.783999999999999] 1602</w:t>
      </w:r>
    </w:p>
    <w:p>
      <w:pPr>
        <w:rPr>
          <w:rFonts w:ascii="华文仿宋" w:hAnsi="华文仿宋" w:eastAsia="华文仿宋" w:cs="华文仿宋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CWW1120 CWW1120 [-11.616, -24.3424] 847</w:t>
      </w:r>
    </w:p>
    <w:p>
      <w:pPr>
        <w:rPr>
          <w:rFonts w:ascii="华文仿宋" w:hAnsi="华文仿宋" w:eastAsia="华文仿宋" w:cs="华文仿宋"/>
        </w:rPr>
      </w:pPr>
    </w:p>
    <w:p>
      <w:pPr>
        <w:pBdr>
          <w:bottom w:val="single" w:color="auto" w:sz="4" w:space="0"/>
        </w:pBd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下午3时33分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上述实验分析发现，从CPB-O的角度对于场景三报复的用户有着较好的区分度，其他也多少有区分度，可见确实满意度作为一种心理变量驱动着数据行为，然而，依旧不准确。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从场景二入手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ZIE用户而言，分析其离职关联用户的离职时间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&lt;&lt;ZIE0741_start&gt;&gt;:2010-08-27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2010-02: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KSW0708,-1.0,0,[],0,0,1.0,[2010-02-04],3073968.0,2,0,1,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离职日期：2010-02-22，周一上班最后一天；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2010-03: 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CDO0684,离职日期：2010-03-17 周三最后一天上班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0.391304347826,16.0,[2010-01-04; 2010-01-05; 2010-01-08; 2010-01-12; 2010-01-13; 2010-01-15; 2010-01-18; 2010-01-20; 2010-01-21; 2010-01-22],27518.6875,0.0,7.0,[2010-01-05; 2010-01-07; 2010-01-08; 2010-01-11; 2010-01-13; 2010-01-15; 2010-01-19],1363520.0,10.0,10,7,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NWP1609, 离职日期,2010-03-26，周五最后一天上班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-1.0,0,[],0,0,1.0,[2010-02-09],27703.0,0.0,0,1,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2010-04: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2010-05: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OCW1127,离职日期2010-05-10， 周一最后一天上班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-1.0,0,[],0,0,1.0,[2010-01-08],34511.0,0.0,0,1,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2010-06: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JXH1061, 离职日期：2010-06-23， 周三最后一天上班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1.0,1.0,[2010-03-03],41853.0,0.0,0,[],0,0,1,0,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TAG1610, 离职日期2010-06-02， 周三最后一天上班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1.0,1.0,[2010-03-15],24317.0,0.0,0,[],0,0,1,0,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BMR0865, 离职日期2010-06-04， 周五最后一天上班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1.0,1.0,[2010-05-06],40914.0,0.0,0,[],0,0,1,0,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2010-07: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BNS0484, 离职日期2010-07-21，周三最后一天上班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1.0,11.0,[2010-01-06; 2010-01-08; 2010-01-12; 2010-01-13; 2010-01-14; 2010-01-18; 2010-01-19; 2010-01-22; 2010-06-22],30665.6363636,0.0,0,[],0,0,9,0,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DAS1320, 离职日期2010-07-30， 周五最后一天上班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1.0,1.0,[2010-07-30],25796.0,0.0,0,[],0,0,1,0,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AWW0718, 离职日期2010-07-16， 周五最后一天上班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-1.0,0,[],0,0,1.0,[2010-04-08],33501.0,0.0,0,1,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2010-08: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ZJN1492, 离职日期：2010-08-11，周三最后一天上班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1.0,1.0,[2010-01-20],18568.0,0.0,0,[],0,0,1,0,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CKP0630, 离职日期：2010-08-26， 周四最后一天上班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-1.0,0,[],0,0,1.0,[2010-03-15],2260635.0,2,0,1,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&lt;&lt;ZIE0741_end&gt;&gt;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初步分析结果：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对于ZIE0741用户而言，其离职日期为2010-08-27，为当月的一个周五（最后一天登录）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VCF1602,2010-08-20,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CKP0630,2010-08-26,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SIS0042,2010-09-02,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TNB1616,2010-09-10,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TRC1838,2010-09-15,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MDS0680,2010-09-17, 周五离职</w:t>
      </w:r>
    </w:p>
    <w:p>
      <w:pPr>
        <w:rPr>
          <w:rFonts w:ascii="华文仿宋" w:hAnsi="华文仿宋" w:eastAsia="华文仿宋" w:cs="华文仿宋"/>
          <w:color w:val="FF0000"/>
        </w:rPr>
      </w:pPr>
      <w:r>
        <w:rPr>
          <w:rFonts w:hint="eastAsia" w:ascii="华文仿宋" w:hAnsi="华文仿宋" w:eastAsia="华文仿宋" w:cs="华文仿宋"/>
          <w:color w:val="FF0000"/>
        </w:rPr>
        <w:t>WDT1634,2010-09-20, 周一离职</w:t>
      </w:r>
    </w:p>
    <w:p>
      <w:pPr>
        <w:rPr>
          <w:rFonts w:ascii="华文仿宋" w:hAnsi="华文仿宋" w:eastAsia="华文仿宋" w:cs="华文仿宋"/>
          <w:color w:val="FF0000"/>
        </w:rPr>
      </w:pPr>
      <w:r>
        <w:rPr>
          <w:rFonts w:hint="eastAsia" w:ascii="华文仿宋" w:hAnsi="华文仿宋" w:eastAsia="华文仿宋" w:cs="华文仿宋"/>
          <w:color w:val="FF0000"/>
        </w:rPr>
        <w:t>OSS1463,2010-09-21, 周二离职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CIF1430,2010-09-23,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MCP0611,2010-10-06,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CHP1711,2010-10-13,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GWG0497,2010-10-15,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KSS1005,2010-10-16, 周六离职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NAH1366,2010-11-17,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RRS0056,2010-12-10,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ICB1354,2010-12-15,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BYO1846,2010-12-15, 周三离职</w:t>
      </w:r>
    </w:p>
    <w:p>
      <w:pPr>
        <w:rPr>
          <w:rFonts w:ascii="华文仿宋" w:hAnsi="华文仿宋" w:eastAsia="华文仿宋" w:cs="华文仿宋"/>
          <w:color w:val="FF0000"/>
        </w:rPr>
      </w:pPr>
      <w:r>
        <w:rPr>
          <w:rFonts w:hint="eastAsia" w:ascii="华文仿宋" w:hAnsi="华文仿宋" w:eastAsia="华文仿宋" w:cs="华文仿宋"/>
          <w:color w:val="FF0000"/>
        </w:rPr>
        <w:t>HXP0976,2010-12-20, 周一离职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HMS1658,2010-12-30,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HIS1394,2010-12-30,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LVF1626,2011-01-14,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MGB1235,2011-01-21,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DCC1119,2011-01-26,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SNK1280,2011-02-11,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ITA0159,2011-02-17,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JAL0811,2011-02-25,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OKM1092,2011-04-29,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HSN0675,2011-04-29,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TMT0851,2011-05-11, 周三离职</w:t>
      </w:r>
    </w:p>
    <w:p>
      <w:pPr>
        <w:pBdr>
          <w:bottom w:val="single" w:color="auto" w:sz="4" w:space="0"/>
        </w:pBd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2018年12月18日星期二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上午9时56分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这里希望提出的假设是：可以根据离职的礼拜几来区分是解雇还是离职么？</w:t>
      </w:r>
    </w:p>
    <w:p>
      <w:pPr>
        <w:rPr>
          <w:rFonts w:ascii="华文仿宋" w:hAnsi="华文仿宋" w:eastAsia="华文仿宋" w:cs="华文仿宋"/>
          <w:b/>
          <w:bCs/>
        </w:rPr>
      </w:pPr>
      <w:r>
        <w:rPr>
          <w:rFonts w:hint="eastAsia" w:ascii="华文仿宋" w:hAnsi="华文仿宋" w:eastAsia="华文仿宋" w:cs="华文仿宋"/>
          <w:b/>
          <w:bCs/>
        </w:rPr>
        <w:t>分析下场景三：全部是周五离职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MPF0690,2010-06-18, 周五最后一天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CRD0272,2010-07-16,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VRP0267,2010-08-08, 周日离职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ELM1123,2010-10-15,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GKW0043,2010-11-05,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ACA1126,2010-12-03,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KCM0466,2011-02-11,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ZEH0685,2011-04-01,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LAH0463,2011-05-06,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CWW1120,2011-05-13, 周五离职</w:t>
      </w:r>
    </w:p>
    <w:p>
      <w:pPr>
        <w:pBdr>
          <w:bottom w:val="single" w:color="auto" w:sz="4" w:space="0"/>
        </w:pBd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继续分析场景一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KEW0198,2010-07-29,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DAS1320,2010-07-30,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GFM1815,2010-07-30,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EPG1196,2010-08-05,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KBC1390,2010-08-10, 周二离职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PBC0077,2010-08-13,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SAF1942,2010-08-13,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ALT1465,2010-09-08,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SLL0193,2010-09-23,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IHC0561,2010-09-28, 周二离职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JKB0287,2010-10-04, 周一离职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DNJ0740,2010-10-26, 周二离职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MIB0203,2010-11-04,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REF1924,2010-11-10,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AYG1697,2010-11-16, 周二离职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ISW0738,2010-11-22, 周一离职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FZG0389,2010-12-30,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ZKP0542,2011-02-04,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PTH0005,2011-02-18,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ALW0764,2011-02-28, 周一离职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ELT1370,2011-03-01, 周二离职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NIV1608,2011-03-03, 周四离职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JUP1472,2011-03-09,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WHB1247,2011-03-11, 周五离职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TMC0934,2011-03-14, 周一离职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WSK1857,2011-03-30, 周三离职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ETW0002,2011-04-04, 周一离职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WWW0701,2011-04-18, 周一离职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VAH1292,2011-05-26, 周四离职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感觉上似乎在离职日期上应该有规律，试着写个程序分析下CERT5.2中离职用户的礼拜几。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注意一年中31天的月份有一三五七八十腊，剩余月份2月闰年29天，平年28天（能被4整除但是不能被100整除的为闰年）</w:t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>初步统计了CERT5.2中238个离职用户的离职礼拜天</w:t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1 25 </w:t>
      </w:r>
      <w:r>
        <w:rPr>
          <w:rFonts w:hint="eastAsia" w:ascii="华文仿宋" w:hAnsi="华文仿宋" w:eastAsia="华文仿宋" w:cs="华文仿宋"/>
        </w:rPr>
        <w:tab/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2 33 </w:t>
      </w:r>
      <w:r>
        <w:rPr>
          <w:rFonts w:hint="eastAsia" w:ascii="华文仿宋" w:hAnsi="华文仿宋" w:eastAsia="华文仿宋" w:cs="华文仿宋"/>
        </w:rPr>
        <w:tab/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3 50 </w:t>
      </w:r>
      <w:r>
        <w:rPr>
          <w:rFonts w:hint="eastAsia" w:ascii="华文仿宋" w:hAnsi="华文仿宋" w:eastAsia="华文仿宋" w:cs="华文仿宋"/>
        </w:rPr>
        <w:tab/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4 37 </w:t>
      </w:r>
      <w:r>
        <w:rPr>
          <w:rFonts w:hint="eastAsia" w:ascii="华文仿宋" w:hAnsi="华文仿宋" w:eastAsia="华文仿宋" w:cs="华文仿宋"/>
        </w:rPr>
        <w:tab/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5 87 </w:t>
      </w:r>
      <w:r>
        <w:rPr>
          <w:rFonts w:hint="eastAsia" w:ascii="华文仿宋" w:hAnsi="华文仿宋" w:eastAsia="华文仿宋" w:cs="华文仿宋"/>
        </w:rPr>
        <w:tab/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6 2 </w:t>
      </w:r>
      <w:r>
        <w:rPr>
          <w:rFonts w:hint="eastAsia" w:ascii="华文仿宋" w:hAnsi="华文仿宋" w:eastAsia="华文仿宋" w:cs="华文仿宋"/>
        </w:rPr>
        <w:tab/>
      </w:r>
    </w:p>
    <w:p>
      <w:pPr>
        <w:rPr>
          <w:rFonts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t xml:space="preserve">7 4 </w:t>
      </w:r>
    </w:p>
    <w:p>
      <w:pPr>
        <w:rPr>
          <w:rFonts w:ascii="华文仿宋" w:hAnsi="华文仿宋" w:eastAsia="华文仿宋" w:cs="华文仿宋"/>
        </w:rPr>
      </w:pPr>
      <w:r>
        <w:rPr>
          <w:rFonts w:ascii="华文仿宋" w:hAnsi="华文仿宋" w:eastAsia="华文仿宋" w:cs="华文仿宋"/>
        </w:rPr>
        <w:drawing>
          <wp:inline distT="0" distB="0" distL="0" distR="0">
            <wp:extent cx="4064000" cy="1935480"/>
            <wp:effectExtent l="0" t="0" r="0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ascii="华文仿宋" w:hAnsi="华文仿宋" w:eastAsia="华文仿宋" w:cs="华文仿宋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上图中可以发现，出去周末两天，绝大部分离职人数在后半周离职，即周三-周五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因此，选择将前半周（周一周二）作为可能的解雇用户，后半周作为主动离职用户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重新统计CERT5.2中所有用户的离职情况：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User</w:t>
            </w:r>
          </w:p>
        </w:tc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7</w:t>
            </w:r>
          </w:p>
        </w:tc>
        <w:tc>
          <w:tcPr>
            <w:tcW w:w="853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Leave_1half</w:t>
            </w:r>
          </w:p>
        </w:tc>
        <w:tc>
          <w:tcPr>
            <w:tcW w:w="853" w:type="dxa"/>
          </w:tcPr>
          <w:p>
            <w:pP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Leave_BackHalf</w:t>
            </w:r>
          </w:p>
        </w:tc>
      </w:tr>
    </w:tbl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&lt;&lt;MTD0971_start&gt;&gt;:2010-10-21 以该用户进行验证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MTD0971,1.0,1.0,3.0,4.0,6.0,0.0,0.0,2.0,13.0,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FDS1841,-1.0,0,[],0,0,1.0,[2010-01-08],2680277.0,1,0,1, 周三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ZAD1621,-1.0,0,[],0,0,1.0,[2010-01-22],609257.0,1,0,1, 周四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PKS1187,1.0,1.0,[2010-01-12],40344.0,0.0,0,[],0,0,1,0, 周五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EAL1813,1.0,1.0,[2010-01-04],687829.0,1,0,[],0,0,1,0, 周三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GWH0961,BMR0865,1.0,1.0,[2010-06-02],59383.0,0.0,0,[],0,0,1,0, 周四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NWH0960 周四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BMR0865 周五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KEW0198,0.0,1.0,[2010-07-12],40612.0,0.0,1.0,[2010-03-03],51171.0,0.0,1,1, 周四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ZJN1492,1.0,1.0,[2010-02-01],20682.0,0.0,0,[],0,0,1,0, 周三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ZHB1104,1.0,1.0,[2010-02-26],4252197.0,3,0,[],0,0,1,0, 周五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SCO1719,1.0,1.0,[2010-06-01],39971.0,0.0,0,[],0,0,1,0, 周五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ILG0879,1.0,1.0,[2010-03-03],37798.0,0.0,0,[],0,0,1,0, 周一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IVS1411,1.0,1.0,[2010-06-09],3016372.0,3,0,[],0,0,1,0, 周五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OSS1463,1.0,1.0,[2010-06-30],29841.0,0.0,0,[],0,0,1,0, 周二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MFM1400,1.0,1.0,[2010-01-07],69753.0,1,0,[],0,0,1,0, 周五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&lt;&lt;MTD0971_end&gt;&gt;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验证通过！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直接分析2000个用户的Leave_Users中前半段情况，然后使用随机森林计算区分场景二的特征分类度。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直接分析周一周二离职人数的情况，Insiders_2不具有区分度；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分析周三-周五离职人数的情况，Insiders_2同样不可区分；</w:t>
      </w: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C0"/>
    <w:rsid w:val="0058790A"/>
    <w:rsid w:val="00986780"/>
    <w:rsid w:val="00D51D58"/>
    <w:rsid w:val="00FD23C0"/>
    <w:rsid w:val="030405B7"/>
    <w:rsid w:val="031E53C9"/>
    <w:rsid w:val="0746563C"/>
    <w:rsid w:val="08B21E4F"/>
    <w:rsid w:val="0938697B"/>
    <w:rsid w:val="099067B3"/>
    <w:rsid w:val="0BBC2DBA"/>
    <w:rsid w:val="0CEA7971"/>
    <w:rsid w:val="0D1576A6"/>
    <w:rsid w:val="10406C2A"/>
    <w:rsid w:val="14277E68"/>
    <w:rsid w:val="16B96C19"/>
    <w:rsid w:val="1E7E3AD9"/>
    <w:rsid w:val="2284205C"/>
    <w:rsid w:val="294D5D70"/>
    <w:rsid w:val="2DC47DF5"/>
    <w:rsid w:val="2E0D7F8A"/>
    <w:rsid w:val="32427209"/>
    <w:rsid w:val="328B47DC"/>
    <w:rsid w:val="349D0FE6"/>
    <w:rsid w:val="35E7537E"/>
    <w:rsid w:val="36004951"/>
    <w:rsid w:val="36141604"/>
    <w:rsid w:val="3AD234B2"/>
    <w:rsid w:val="3B2C02AD"/>
    <w:rsid w:val="3EAC27A8"/>
    <w:rsid w:val="414C4CA4"/>
    <w:rsid w:val="41CC42BB"/>
    <w:rsid w:val="43F51F5B"/>
    <w:rsid w:val="4480534A"/>
    <w:rsid w:val="469D641F"/>
    <w:rsid w:val="48154C80"/>
    <w:rsid w:val="4AFB3A1D"/>
    <w:rsid w:val="4B857EC4"/>
    <w:rsid w:val="4D23171D"/>
    <w:rsid w:val="4D361727"/>
    <w:rsid w:val="4E4B33E5"/>
    <w:rsid w:val="500127EF"/>
    <w:rsid w:val="569E63C0"/>
    <w:rsid w:val="56D1650F"/>
    <w:rsid w:val="58D8117C"/>
    <w:rsid w:val="5E1740B7"/>
    <w:rsid w:val="61443B47"/>
    <w:rsid w:val="62AF14A5"/>
    <w:rsid w:val="66373ED7"/>
    <w:rsid w:val="672F1760"/>
    <w:rsid w:val="696D1E30"/>
    <w:rsid w:val="6AE4395D"/>
    <w:rsid w:val="6BA30F0D"/>
    <w:rsid w:val="727E071C"/>
    <w:rsid w:val="75A2417C"/>
    <w:rsid w:val="76BA0CE9"/>
    <w:rsid w:val="7A6F60BF"/>
    <w:rsid w:val="7B267701"/>
    <w:rsid w:val="7D7A5CB3"/>
    <w:rsid w:val="7FF2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礼拜一</c:v>
                </c:pt>
                <c:pt idx="1">
                  <c:v>礼拜二</c:v>
                </c:pt>
                <c:pt idx="2">
                  <c:v>礼拜三</c:v>
                </c:pt>
                <c:pt idx="3">
                  <c:v>礼拜四</c:v>
                </c:pt>
                <c:pt idx="4">
                  <c:v>礼拜五</c:v>
                </c:pt>
                <c:pt idx="5">
                  <c:v>礼拜六</c:v>
                </c:pt>
                <c:pt idx="6">
                  <c:v>礼拜天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25</c:v>
                </c:pt>
                <c:pt idx="1">
                  <c:v>33</c:v>
                </c:pt>
                <c:pt idx="2">
                  <c:v>50</c:v>
                </c:pt>
                <c:pt idx="3">
                  <c:v>37</c:v>
                </c:pt>
                <c:pt idx="4">
                  <c:v>87</c:v>
                </c:pt>
                <c:pt idx="5">
                  <c:v>2</c:v>
                </c:pt>
                <c:pt idx="6">
                  <c:v>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142146176"/>
        <c:axId val="-1142145632"/>
      </c:barChart>
      <c:catAx>
        <c:axId val="-114214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1142145632"/>
        <c:crosses val="autoZero"/>
        <c:auto val="1"/>
        <c:lblAlgn val="ctr"/>
        <c:lblOffset val="100"/>
        <c:noMultiLvlLbl val="0"/>
      </c:catAx>
      <c:valAx>
        <c:axId val="-114214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1142146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6</Pages>
  <Words>1068</Words>
  <Characters>6088</Characters>
  <Lines>50</Lines>
  <Paragraphs>14</Paragraphs>
  <TotalTime>319</TotalTime>
  <ScaleCrop>false</ScaleCrop>
  <LinksUpToDate>false</LinksUpToDate>
  <CharactersWithSpaces>7142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2018-12-18T07:20:08Z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