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rPr>
          <w:rFonts w:ascii="Noto Serif CJK SC" w:hAnsi="Noto Serif CJK SC" w:eastAsia="Noto Serif CJK SC"/>
          <w:b/>
          <w:color w:val="000000"/>
          <w:sz w:val="48"/>
        </w:rPr>
        <w:t xml:space="preserve">生成式软件工程课程地图</w:t>
      </w:r>
    </w:p>
    <w:p>
      <w:pPr>
        <w:pStyle w:val="FirstParagraph"/>
      </w:pPr>
      <w:r>
        <w:rPr>
          <w:rFonts w:ascii="Noto Serif CJK SC" w:hAnsi="Noto Serif CJK SC" w:eastAsia="Noto Serif CJK SC"/>
          <w:color w:val="000000"/>
          <w:sz w:val="21"/>
        </w:rPr>
        <w:t xml:space="preserve">版本 V0.4 更新日期 2026年10月1日</w:t>
      </w:r>
    </w:p>
    <w:p>
      <w:pPr>
        <w:pStyle w:val="BodyText"/>
      </w:pPr>
      <w:r>
        <w:rPr>
          <w:rFonts w:ascii="Noto Serif CJK SC" w:hAnsi="Noto Serif CJK SC" w:eastAsia="Noto Serif CJK SC"/>
          <w:color w:val="000000"/>
          <w:sz w:val="21"/>
        </w:rPr>
        <w:t xml:space="preserve">这份地图回答三个问题：老师正在建立怎样的方法论，七份课程材料分别位于哪里，以及后续课程如何持续进入同一套知识体系。当前主线是把人的意图，通过规格、架构、上下文、Agent</w:t>
      </w:r>
      <w:r>
        <w:rPr>
          <w:rFonts w:ascii="Noto Serif CJK SC" w:hAnsi="Noto Serif CJK SC" w:eastAsia="Noto Serif CJK SC"/>
          <w:color w:val="000000"/>
          <w:sz w:val="21"/>
        </w:rPr>
        <w:t xml:space="preserve"> </w:t>
      </w:r>
      <w:r>
        <w:rPr>
          <w:rFonts w:ascii="Noto Serif CJK SC" w:hAnsi="Noto Serif CJK SC" w:eastAsia="Noto Serif CJK SC"/>
          <w:color w:val="000000"/>
          <w:sz w:val="21"/>
        </w:rPr>
        <w:t xml:space="preserve">执行、验证和版本管理，稳定地转化为可演进的软件。第 5、6 次课进一步补上了这套框架的历史根基：软件工程的对象不是某一次代码生成，而是需求、设计、代码、测试和运行结果构成的依赖网络；好的架构要让这个网络能够以较低代价应对变化。第 7 次课继续把“应对变化”具体化：用抽象和层次隔离复杂性，把事实、操作、派生状态和视图分开，使系统能够回放过去、解释现在并推演未来。</w:t>
      </w:r>
    </w:p>
    <w:bookmarkStart w:id="20" w:name="课程主线"/>
    <w:p>
      <w:pPr>
        <w:pStyle w:val="Heading1"/>
        <w:jc w:val="left"/>
      </w:pPr>
      <w:r>
        <w:rPr>
          <w:rFonts w:ascii="Noto Serif CJK SC" w:hAnsi="Noto Serif CJK SC" w:eastAsia="Noto Serif CJK SC"/>
          <w:b/>
          <w:color w:val="000000"/>
          <w:sz w:val="34"/>
        </w:rPr>
        <w:t xml:space="preserve">课程主线</w:t>
      </w:r>
    </w:p>
    <w:p>
      <w:pPr>
        <w:pStyle w:val="FirstParagraph"/>
      </w:pPr>
      <w:r>
        <w:rPr>
          <w:rFonts w:ascii="Noto Serif CJK SC" w:hAnsi="Noto Serif CJK SC" w:eastAsia="Noto Serif CJK SC"/>
          <w:color w:val="000000"/>
          <w:sz w:val="21"/>
        </w:rPr>
        <w:t xml:space="preserve">生成式软件工程关注的核心问题，是如何构造一套工作环境，使 AI</w:t>
      </w:r>
      <w:r>
        <w:rPr>
          <w:rFonts w:ascii="Noto Serif CJK SC" w:hAnsi="Noto Serif CJK SC" w:eastAsia="Noto Serif CJK SC"/>
          <w:color w:val="000000"/>
          <w:sz w:val="21"/>
        </w:rPr>
        <w:t xml:space="preserve"> </w:t>
      </w:r>
      <w:r>
        <w:rPr>
          <w:rFonts w:ascii="Noto Serif CJK SC" w:hAnsi="Noto Serif CJK SC" w:eastAsia="Noto Serif CJK SC"/>
          <w:color w:val="000000"/>
          <w:sz w:val="21"/>
        </w:rPr>
        <w:t xml:space="preserve">能持续、可靠、可验证地把人的意图转化为软件。代码生成只是执行环节之一。人需要明确目标与约束，控制关键架构，组织上下文，建立验证证据，并管理每次变化。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791"/>
        <w:gridCol w:w="2922"/>
        <w:gridCol w:w="3205"/>
      </w:tblGrid>
      <w:tr>
        <w:trPr>
          <w:tblHeader w:val="true"/>
        </w:trP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阶段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核心问题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主要产物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Intent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真正要解决什么问题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目标 边界 用户价值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Specification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怎样才算做对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约束 验收标准 数据与接口规则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Architecture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系统怎样组织并允许未来变化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边界 模块 状态和责任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Context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当前任务需要让 Agent 看到什么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项目指令 相关文件 Skill 工具结果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Execution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AI 可以在多大操作空间内行动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候选方案 代码 操作和工作流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Verification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什么证据能够证明结果正确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测试 校验 审核与评价标准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Versioning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怎样保存 比较 回退和学习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提交 历史 决策 教训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Iteration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下一步怎样以最小风险扩展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MVP 小步变更 新一轮规格</w:t>
            </w:r>
          </w:p>
        </w:tc>
      </w:tr>
    </w:tbl>
    <w:bookmarkEnd w:id="20"/>
    <w:bookmarkStart w:id="21" w:name="七个课程单元"/>
    <w:p>
      <w:pPr>
        <w:pStyle w:val="Heading1"/>
        <w:jc w:val="left"/>
      </w:pPr>
      <w:r>
        <w:rPr>
          <w:rFonts w:ascii="Noto Serif CJK SC" w:hAnsi="Noto Serif CJK SC" w:eastAsia="Noto Serif CJK SC"/>
          <w:b/>
          <w:color w:val="000000"/>
          <w:sz w:val="34"/>
        </w:rPr>
        <w:t xml:space="preserve">七个课程单元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908"/>
        <w:gridCol w:w="2077"/>
        <w:gridCol w:w="3245"/>
        <w:gridCol w:w="1687"/>
      </w:tblGrid>
      <w:tr>
        <w:trPr>
          <w:tblHeader w:val="true"/>
        </w:trP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单元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老师在解决的问题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当前提炼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来源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AI 原生软件工程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AI 已经能完成大量编码后 人还负责什么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人从逐行编码转向发现问题 定义意图 设计规格与架构 建立证据并对长期结果负责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S1 00:00 至 01:39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Git 与版本管理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AI 快速修改大量文件时 怎样保留可理解的演进历史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版本管理要记住现在 记住历史 记住教训 提交应小而有意义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S2 约 00:15 至 01:35 以及 S4 01:29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上下文工程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Agent 的行为究竟由什么决定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行为由完整上下文决定 Skills 应按需加载 任务应尽量机器可验证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S3 00:01:40 至 00:23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个人助手实验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怎样构建一个持续工作并逐步成长的 Agent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先抓真实痛点 从最小闭环开始 避免一次性交给 AI 形成随机架构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S4 00:00 至 00:05 以及 01:22 至 01:38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软件工程的来龙去脉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软件工程为什么产生 历史方法解决了什么问题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软件工程通过分阶段产物 验证和可追溯降低错误晚发现导致的返工成本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S5 00:45 至 01:39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需求和架构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怎样从真实需求出发 构造能够承受变化的系统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用 MVP 暴露意图差距 先建立最小可演化结构 推迟昂贵且难回退的决定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S6 01:15 至 01:39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需求和架构二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怎样用架构驾驭复杂性并支持长流程变化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用抽象和边界隔离本质复杂度 以事实和操作推导状态 显式管理依赖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S7 00:03 至 01:39</w:t>
            </w:r>
          </w:p>
        </w:tc>
      </w:tr>
    </w:tbl>
    <w:bookmarkEnd w:id="21"/>
    <w:bookmarkStart w:id="22" w:name="知识结构"/>
    <w:p>
      <w:pPr>
        <w:pStyle w:val="Heading1"/>
        <w:jc w:val="left"/>
      </w:pPr>
      <w:r>
        <w:rPr>
          <w:rFonts w:ascii="Noto Serif CJK SC" w:hAnsi="Noto Serif CJK SC" w:eastAsia="Noto Serif CJK SC"/>
          <w:b/>
          <w:color w:val="000000"/>
          <w:sz w:val="34"/>
        </w:rPr>
        <w:t xml:space="preserve">知识结构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863"/>
        <w:gridCol w:w="1863"/>
        <w:gridCol w:w="4192"/>
      </w:tblGrid>
      <w:tr>
        <w:trPr>
          <w:tblHeader w:val="true"/>
        </w:trP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知识层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用途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当前内容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Principles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稳定判断标准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十二条基线原则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Methods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把原则变成步骤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意图澄清 上下文设计 验证循环 Skill 沉淀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Patterns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可复用的有效做法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渐进规格 最小闭环 分层上下文 小步提交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Anti patterns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识别高概率失败方式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One shot Context Dump 无证据完成 过早复杂化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Architecture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统一系统视图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Intent 到 Iteration 八层闭环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Agent Skills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把方法固化成能力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需求澄清 架构审查 验证设计 变更审查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Applications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在真实项目中检验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PFMEA Agent 个人知识 Agent 供应商数字化系统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Open Questions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保留不确定性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品位 验证成本 Context 边界 可维护性</w:t>
            </w:r>
          </w:p>
        </w:tc>
      </w:tr>
    </w:tbl>
    <w:bookmarkEnd w:id="22"/>
    <w:bookmarkStart w:id="23" w:name="老师的思维方式主线"/>
    <w:p>
      <w:pPr>
        <w:pStyle w:val="Heading1"/>
        <w:jc w:val="left"/>
      </w:pPr>
      <w:r>
        <w:rPr>
          <w:rFonts w:ascii="Noto Serif CJK SC" w:hAnsi="Noto Serif CJK SC" w:eastAsia="Noto Serif CJK SC"/>
          <w:b/>
          <w:color w:val="000000"/>
          <w:sz w:val="34"/>
        </w:rPr>
        <w:t xml:space="preserve">老师的思维方式主线</w:t>
      </w:r>
    </w:p>
    <w:p>
      <w:pPr>
        <w:pStyle w:val="FirstParagraph"/>
      </w:pPr>
      <w:r>
        <w:rPr>
          <w:rFonts w:ascii="Noto Serif CJK SC" w:hAnsi="Noto Serif CJK SC" w:eastAsia="Noto Serif CJK SC"/>
          <w:color w:val="000000"/>
          <w:sz w:val="21"/>
        </w:rPr>
        <w:t xml:space="preserve">前七课反复出现的不只是技术结论，而是一套稳定的观察方法。老师通常先问一个技术在历史上解决了什么根本问题，再判断今天哪些约束已经变化；他会在抽象层与实现层之间往返，用实际系统、代码和工具检验理解，并把 AI 当作阅读、翻译、追问、比较和实验的协作者。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观察角度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老师的典型思路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对我们的方法论启发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计算机观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计算机不断把昂贵稀缺的能力变成可普及的日用品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判断技术变革时先看什么能力的边际成本正在下降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软件观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软件是现实规则在计算世界中的可执行投影 不是代码文件的集合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从意图 规则 状态和证据理解软件 不从页面和代码量理解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操作系统观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操作系统通过稳定抽象与统一接口隔离设备和实现复杂性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好架构应让上层不必反复理解底层细节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架构观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架构的任务是驾驭复杂性 隔离变化并允许系统生长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用未来变化和认知负担评价架构 而非只看能否运行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历史观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经典工作记录一个领域最初也最根本的问题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回到原文与历史条件 区分原始洞见和教科书压缩后的标签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学习观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理解来自看得多 做得多 追问和对比 不是记住术语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建立原文 问题 解释 实验 反思的学习闭环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AI 观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AI 是可无限追问的老师和研究助手 但答案仍需原文与实践校验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用 AI 扩展探索速度 人负责选题 判断 品位和证据</w:t>
            </w:r>
          </w:p>
        </w:tc>
      </w:tr>
    </w:tbl>
    <w:bookmarkEnd w:id="23"/>
    <w:bookmarkStart w:id="24" w:name="课程与项目关系"/>
    <w:p>
      <w:pPr>
        <w:pStyle w:val="Heading1"/>
        <w:jc w:val="left"/>
      </w:pPr>
      <w:r>
        <w:rPr>
          <w:rFonts w:ascii="Noto Serif CJK SC" w:hAnsi="Noto Serif CJK SC" w:eastAsia="Noto Serif CJK SC"/>
          <w:b/>
          <w:color w:val="000000"/>
          <w:sz w:val="34"/>
        </w:rPr>
        <w:t xml:space="preserve">课程与项目关系</w:t>
      </w:r>
    </w:p>
    <w:p>
      <w:pPr>
        <w:pStyle w:val="FirstParagraph"/>
      </w:pPr>
      <w:r>
        <w:rPr>
          <w:rFonts w:ascii="Noto Serif CJK SC" w:hAnsi="Noto Serif CJK SC" w:eastAsia="Noto Serif CJK SC"/>
          <w:color w:val="000000"/>
          <w:sz w:val="21"/>
        </w:rPr>
        <w:t xml:space="preserve">生成式软件工程学习实验室是通用方法论层。PFMEA Agent、个人知识 Agent</w:t>
      </w:r>
      <w:r>
        <w:rPr>
          <w:rFonts w:ascii="Noto Serif CJK SC" w:hAnsi="Noto Serif CJK SC" w:eastAsia="Noto Serif CJK SC"/>
          <w:color w:val="000000"/>
          <w:sz w:val="21"/>
        </w:rPr>
        <w:t xml:space="preserve"> </w:t>
      </w:r>
      <w:r>
        <w:rPr>
          <w:rFonts w:ascii="Noto Serif CJK SC" w:hAnsi="Noto Serif CJK SC" w:eastAsia="Noto Serif CJK SC"/>
          <w:color w:val="000000"/>
          <w:sz w:val="21"/>
        </w:rPr>
        <w:t xml:space="preserve">和供应商数字化系统是应用层。通用原则只维护一份，各项目记录自己的约束、实验结果和决策，不复制上位知识。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837"/>
        <w:gridCol w:w="2344"/>
        <w:gridCol w:w="1774"/>
        <w:gridCol w:w="1964"/>
      </w:tblGrid>
      <w:tr>
        <w:trPr>
          <w:tblHeader w:val="true"/>
        </w:trP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通用方法论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PFMEA Agent 应用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个人知识 Agent 应用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供应商数字化应用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Intent 与 Specification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七步法 数据模型 人机边界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记录 分类 评审和立项规则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业务目标 流程和验收标准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Context Engineering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项目证据 领域知识 组织知识 当前状态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个人资料 当前任务 相关历史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主数据 业务规则 项目证据 权限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Verification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结构规则 SOD 规则 证据继承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来源完整性 分类一致性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接口校验 流程状态 数据质量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Versioning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状态操作 决策日志 模板版本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知识条目版本 观点演进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需求 规则 配置与发布版本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Traceability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要求 功能 失效 原因 控制和证据链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来源 观点 结论和行动链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需求 流程 数据规则和测试链</w:t>
            </w:r>
          </w:p>
        </w:tc>
      </w:tr>
    </w:tbl>
    <w:bookmarkEnd w:id="24"/>
    <w:bookmarkStart w:id="25" w:name="知识流转方式"/>
    <w:p>
      <w:pPr>
        <w:pStyle w:val="Heading1"/>
        <w:jc w:val="left"/>
      </w:pPr>
      <w:r>
        <w:rPr>
          <w:rFonts w:ascii="Noto Serif CJK SC" w:hAnsi="Noto Serif CJK SC" w:eastAsia="Noto Serif CJK SC"/>
          <w:b/>
          <w:color w:val="000000"/>
          <w:sz w:val="34"/>
        </w:rPr>
        <w:t xml:space="preserve">知识流转方式</w:t>
      </w:r>
    </w:p>
    <w:p>
      <w:pPr>
        <w:pStyle w:val="FirstParagraph"/>
      </w:pPr>
      <w:r>
        <w:rPr>
          <w:rFonts w:ascii="Noto Serif CJK SC" w:hAnsi="Noto Serif CJK SC" w:eastAsia="Noto Serif CJK SC"/>
          <w:color w:val="000000"/>
          <w:sz w:val="21"/>
        </w:rPr>
        <w:t xml:space="preserve">1. 保留原始字幕作为 Evidence Layer，并登记文件名与关键时间点。</w:t>
      </w:r>
    </w:p>
    <w:p>
      <w:pPr>
        <w:pStyle w:val="BodyText"/>
      </w:pPr>
      <w:r>
        <w:rPr>
          <w:rFonts w:ascii="Noto Serif CJK SC" w:hAnsi="Noto Serif CJK SC" w:eastAsia="Noto Serif CJK SC"/>
          <w:color w:val="000000"/>
          <w:sz w:val="21"/>
        </w:rPr>
        <w:t xml:space="preserve">2. 按课形成 Lecture Note，回答老师在解决什么问题以及使用了哪些案例。</w:t>
      </w:r>
    </w:p>
    <w:p>
      <w:pPr>
        <w:pStyle w:val="BodyText"/>
      </w:pPr>
      <w:r>
        <w:rPr>
          <w:rFonts w:ascii="Noto Serif CJK SC" w:hAnsi="Noto Serif CJK SC" w:eastAsia="Noto Serif CJK SC"/>
          <w:color w:val="000000"/>
          <w:sz w:val="21"/>
        </w:rPr>
        <w:t xml:space="preserve">3. 把跨课程重复出现的判断提炼为 Principle Method Pattern 或 Anti</w:t>
      </w:r>
      <w:r>
        <w:rPr>
          <w:rFonts w:ascii="Noto Serif CJK SC" w:hAnsi="Noto Serif CJK SC" w:eastAsia="Noto Serif CJK SC"/>
          <w:color w:val="000000"/>
          <w:sz w:val="21"/>
        </w:rPr>
        <w:t xml:space="preserve"> </w:t>
      </w:r>
      <w:r>
        <w:rPr>
          <w:rFonts w:ascii="Noto Serif CJK SC" w:hAnsi="Noto Serif CJK SC" w:eastAsia="Noto Serif CJK SC"/>
          <w:color w:val="000000"/>
          <w:sz w:val="21"/>
        </w:rPr>
        <w:t xml:space="preserve">pattern。</w:t>
      </w:r>
    </w:p>
    <w:p>
      <w:pPr>
        <w:pStyle w:val="BodyText"/>
      </w:pPr>
      <w:r>
        <w:rPr>
          <w:rFonts w:ascii="Noto Serif CJK SC" w:hAnsi="Noto Serif CJK SC" w:eastAsia="Noto Serif CJK SC"/>
          <w:color w:val="000000"/>
          <w:sz w:val="21"/>
        </w:rPr>
        <w:t xml:space="preserve">4. 只有稳定且重复的方法，才进入 Agent Skill 候选清单。</w:t>
      </w:r>
    </w:p>
    <w:p>
      <w:pPr>
        <w:pStyle w:val="BodyText"/>
      </w:pPr>
      <w:r>
        <w:rPr>
          <w:rFonts w:ascii="Noto Serif CJK SC" w:hAnsi="Noto Serif CJK SC" w:eastAsia="Noto Serif CJK SC"/>
          <w:color w:val="000000"/>
          <w:sz w:val="21"/>
        </w:rPr>
        <w:t xml:space="preserve">5. 在 PFMEA 等真实项目中验证；实验结果回写知识库和学习日志。</w:t>
      </w:r>
    </w:p>
    <w:bookmarkEnd w:id="25"/>
    <w:bookmarkStart w:id="26" w:name="当前成果与下一步"/>
    <w:p>
      <w:pPr>
        <w:pStyle w:val="Heading1"/>
        <w:jc w:val="left"/>
      </w:pPr>
      <w:r>
        <w:rPr>
          <w:rFonts w:ascii="Noto Serif CJK SC" w:hAnsi="Noto Serif CJK SC" w:eastAsia="Noto Serif CJK SC"/>
          <w:b/>
          <w:color w:val="000000"/>
          <w:sz w:val="34"/>
        </w:rPr>
        <w:t xml:space="preserve">当前成果与下一步</w:t>
      </w:r>
    </w:p>
    <w:p>
      <w:pPr>
        <w:numPr>
          <w:ilvl w:val="0"/>
          <w:numId w:val="1001"/>
        </w:numPr>
      </w:pPr>
      <w:r>
        <w:rPr>
          <w:rFonts w:ascii="Noto Serif CJK SC" w:hAnsi="Noto Serif CJK SC" w:eastAsia="Noto Serif CJK SC"/>
          <w:color w:val="000000"/>
          <w:sz w:val="21"/>
        </w:rPr>
        <w:t xml:space="preserve">Course Map V0.2 已纳入第 5、6 次课，并把 Traceability 和 Change Cost 加入主线。</w:t>
      </w:r>
    </w:p>
    <w:p>
      <w:pPr>
        <w:numPr>
          <w:ilvl w:val="0"/>
          <w:numId w:val="1001"/>
        </w:numPr>
      </w:pPr>
      <w:r>
        <w:rPr>
          <w:rFonts w:ascii="Noto Serif CJK SC" w:hAnsi="Noto Serif CJK SC" w:eastAsia="Noto Serif CJK SC"/>
          <w:color w:val="000000"/>
          <w:sz w:val="21"/>
        </w:rPr>
        <w:t xml:space="preserve">Knowledge V0.2 新增“管理依赖关系”和“推迟昂贵承诺”两条原则，补充可追溯性方法、架构变化测试和 Agent 并发隔离模式。</w:t>
      </w:r>
    </w:p>
    <w:p>
      <w:pPr>
        <w:numPr>
          <w:ilvl w:val="0"/>
          <w:numId w:val="1001"/>
        </w:numPr>
      </w:pPr>
      <w:r>
        <w:rPr>
          <w:rFonts w:ascii="Noto Serif CJK SC" w:hAnsi="Noto Serif CJK SC" w:eastAsia="Noto Serif CJK SC"/>
          <w:color w:val="000000"/>
          <w:sz w:val="21"/>
        </w:rPr>
        <w:t xml:space="preserve">Learning Log V0.2 保存新增课程记录、知识变更理由及对 PFMEA Agent 的影响。</w:t>
      </w:r>
    </w:p>
    <w:p>
      <w:pPr>
        <w:numPr>
          <w:ilvl w:val="0"/>
          <w:numId w:val="1001"/>
        </w:numPr>
      </w:pPr>
      <w:r>
        <w:rPr>
          <w:rFonts w:ascii="Noto Serif CJK SC" w:hAnsi="Noto Serif CJK SC" w:eastAsia="Noto Serif CJK SC"/>
          <w:color w:val="000000"/>
          <w:sz w:val="21"/>
        </w:rPr>
        <w:t xml:space="preserve">V0.3 纳入第 7 次课，新增复杂度分解、可生长架构、事实与派生状态分离、事件回放及显式依赖关系。</w:t>
      </w:r>
    </w:p>
    <w:p>
      <w:pPr>
        <w:numPr>
          <w:ilvl w:val="0"/>
          <w:numId w:val="1001"/>
        </w:numPr>
      </w:pPr>
      <w:r>
        <w:rPr>
          <w:rFonts w:ascii="Noto Serif CJK SC" w:hAnsi="Noto Serif CJK SC" w:eastAsia="Noto Serif CJK SC"/>
          <w:color w:val="000000"/>
          <w:sz w:val="21"/>
        </w:rPr>
        <w:t xml:space="preserve">V0.4 回看前七课，补充老师的软件观、计算机观、操作系统观、历史观、学习观和 AI 协作学习方法。</w:t>
      </w:r>
    </w:p>
    <w:p>
      <w:pPr>
        <w:numPr>
          <w:ilvl w:val="0"/>
          <w:numId w:val="1001"/>
        </w:numPr>
      </w:pPr>
      <w:r>
        <w:rPr>
          <w:rFonts w:ascii="Noto Serif CJK SC" w:hAnsi="Noto Serif CJK SC" w:eastAsia="Noto Serif CJK SC"/>
          <w:color w:val="000000"/>
          <w:sz w:val="21"/>
        </w:rPr>
        <w:t xml:space="preserve">下一次课程更新时 先增加 Lecture Entry 再判断是否修改知识条目</w:t>
      </w:r>
      <w:r>
        <w:rPr>
          <w:rFonts w:ascii="Noto Serif CJK SC" w:hAnsi="Noto Serif CJK SC" w:eastAsia="Noto Serif CJK SC"/>
          <w:color w:val="000000"/>
          <w:sz w:val="21"/>
        </w:rPr>
        <w:t xml:space="preserve"> </w:t>
      </w:r>
      <w:r>
        <w:rPr>
          <w:rFonts w:ascii="Noto Serif CJK SC" w:hAnsi="Noto Serif CJK SC" w:eastAsia="Noto Serif CJK SC"/>
          <w:color w:val="000000"/>
          <w:sz w:val="21"/>
        </w:rPr>
        <w:t xml:space="preserve">不按课次无限增加独立文档。</w:t>
      </w:r>
    </w:p>
    <w:bookmarkEnd w:id="26"/>
    <w:bookmarkStart w:id="27" w:name="证据来源"/>
    <w:p>
      <w:pPr>
        <w:pStyle w:val="Heading1"/>
        <w:jc w:val="left"/>
      </w:pPr>
      <w:r>
        <w:rPr>
          <w:rFonts w:ascii="Noto Serif CJK SC" w:hAnsi="Noto Serif CJK SC" w:eastAsia="Noto Serif CJK SC"/>
          <w:b/>
          <w:color w:val="000000"/>
          <w:sz w:val="34"/>
        </w:rPr>
        <w:t xml:space="preserve">证据来源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628"/>
        <w:gridCol w:w="1445"/>
        <w:gridCol w:w="1948"/>
        <w:gridCol w:w="3897"/>
      </w:tblGrid>
      <w:tr>
        <w:trPr>
          <w:tblHeader w:val="true"/>
        </w:trP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编号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字幕文件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当前主题命名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/>
                <w:color w:val="FFFFFF"/>
                <w:sz w:val="18"/>
              </w:rPr>
              <w:t xml:space="preserve">主要证据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S1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BV1pb8o6yE8f_zh_1.txt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AI 原生软件工程与人的新责任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能力变化 工作流复用 Intent Specification Implementation 品位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S2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BV1kybV6DE47_zh_1.txt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Git 与版本管理基础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仓库 提交 历史 差异 回退 冲突与最佳实践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S3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BV1CQt365EzW_zh_1.txt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Prompt 到 Context Engineering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上下文组成 分层指令 Skills 按需加载 机器可验证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S4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BV1Q6en6NEUo_zh_1.txt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个人助手实验与版本管理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持续工作的 Agent One shot 风险 MVP 文件系统与演进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S5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软件工程的来龙去脉 Raw26 JSON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软件工程的历史与第一性原理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Intent Spec Implementation 差距 返工成本 中间表示 验证 可追溯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S6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需求和架构 Raw26 JSON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需求 架构与可演化 MVP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DF4FA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Git 并发协作 真实痛点 文件优先 推迟数据库 变化驱动架构</w:t>
            </w:r>
          </w:p>
        </w:tc>
      </w:tr>
      <w:tr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bCs/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S7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需求和架构二 Raw26 SRT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架构 抽象与状态演进</w:t>
            </w:r>
          </w:p>
        </w:tc>
        <w:tc>
          <w:tcP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pStyle w:val="Compact"/>
              <w:spacing w:before="40" w:after="40" w:line="264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18"/>
              </w:rPr>
              <w:t xml:space="preserve">本质复杂度 附加复杂度 抽象和层次 可生长架构 Event Sourcing 派生状态</w:t>
            </w:r>
          </w:p>
        </w:tc>
      </w:tr>
    </w:tbl>
    <w:bookmarkEnd w:id="27"/>
    <w:sectPr>
      <w:footerReference r:id="rId9" w:type="default"/>
      <w:pgMar w:bottom="1134" w:left="1247" w:right="124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b w:val="0"/>
        <w:color w:val="777777"/>
        <w:sz w:val="17"/>
      </w:rPr>
      <w:t>Generative Software Engineering Lab    Course Map V0.4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300" w:lineRule="auto"/>
    </w:pPr>
    <w:rPr>
      <w:rFonts w:ascii="Noto Serif CJK SC" w:eastAsia="Noto Serif CJK SC" w:hAnsi="Noto Serif CJK SC"/>
      <w:b w:val="0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80" w:before="480"/>
      <w:jc w:val="left"/>
    </w:pPr>
    <w:rPr>
      <w:rFonts w:ascii="Noto Serif CJK SC" w:asciiTheme="majorHAnsi" w:cstheme="majorBidi" w:eastAsia="Noto Serif CJK SC" w:eastAsiaTheme="majorEastAsia" w:hAnsi="Noto Serif CJK SC" w:hAnsiTheme="majorHAnsi"/>
      <w:b/>
      <w:bCs/>
      <w:color w:val="000000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240"/>
      <w:jc w:val="left"/>
      <w:outlineLvl w:val="0"/>
    </w:pPr>
    <w:rPr>
      <w:rFonts w:ascii="Noto Serif CJK SC" w:asciiTheme="majorHAnsi" w:cstheme="majorBidi" w:eastAsia="Noto Serif CJK SC" w:eastAsiaTheme="majorEastAsia" w:hAnsi="Noto Serif CJK SC" w:hAnsiTheme="majorHAnsi"/>
      <w:b/>
      <w:bCs/>
      <w:color w:val="000000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180"/>
      <w:jc w:val="left"/>
      <w:outlineLvl w:val="1"/>
    </w:pPr>
    <w:rPr>
      <w:rFonts w:ascii="Noto Serif CJK SC" w:asciiTheme="majorHAnsi" w:cstheme="majorBidi" w:eastAsia="Noto Serif CJK SC" w:eastAsiaTheme="majorEastAsia" w:hAnsi="Noto Serif CJK SC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生成式软件工程课程地图</dc:title>
  <dc:creator/>
  <cp:keywords/>
  <dcterms:created xsi:type="dcterms:W3CDTF">2026-10-01T11:07:48Z</dcterms:created>
  <dcterms:modified xsi:type="dcterms:W3CDTF">2026-10-01T11:07:48Z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